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3255101E" w:rsidR="00A46AA8" w:rsidRPr="00B94136" w:rsidRDefault="005434EF" w:rsidP="00A46AA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  <w:p w14:paraId="04DC211F" w14:textId="6C7A173D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6305ED71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C17DFB">
        <w:rPr>
          <w:b/>
          <w:sz w:val="24"/>
          <w:szCs w:val="24"/>
        </w:rPr>
        <w:t>июн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C17DFB">
        <w:rPr>
          <w:b/>
          <w:sz w:val="24"/>
          <w:szCs w:val="24"/>
        </w:rPr>
        <w:t>4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6C46C643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 xml:space="preserve">Наименование ответственного исполнителя </w:t>
      </w:r>
      <w:proofErr w:type="spellStart"/>
      <w:r w:rsidRPr="0005622B">
        <w:rPr>
          <w:color w:val="000000"/>
          <w:sz w:val="24"/>
          <w:szCs w:val="24"/>
        </w:rPr>
        <w:t>мероприятий</w:t>
      </w:r>
      <w:proofErr w:type="gramStart"/>
      <w:r w:rsidRPr="0005622B">
        <w:rPr>
          <w:color w:val="000000"/>
          <w:sz w:val="24"/>
          <w:szCs w:val="24"/>
        </w:rPr>
        <w:t>:</w:t>
      </w:r>
      <w:r w:rsidR="009F3AEA">
        <w:rPr>
          <w:color w:val="000000"/>
          <w:sz w:val="24"/>
          <w:szCs w:val="24"/>
        </w:rPr>
        <w:t>П</w:t>
      </w:r>
      <w:proofErr w:type="gramEnd"/>
      <w:r w:rsidR="009F3AEA">
        <w:rPr>
          <w:color w:val="000000"/>
          <w:sz w:val="24"/>
          <w:szCs w:val="24"/>
        </w:rPr>
        <w:t>очинковский</w:t>
      </w:r>
      <w:proofErr w:type="spellEnd"/>
      <w:r w:rsidR="009F3AEA">
        <w:rPr>
          <w:color w:val="000000"/>
          <w:sz w:val="24"/>
          <w:szCs w:val="24"/>
        </w:rPr>
        <w:t xml:space="preserve"> муниципальный округ</w:t>
      </w:r>
    </w:p>
    <w:p w14:paraId="5652057A" w14:textId="158C558C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C17DFB">
        <w:rPr>
          <w:color w:val="000000"/>
          <w:sz w:val="24"/>
          <w:szCs w:val="24"/>
          <w:u w:val="single"/>
        </w:rPr>
        <w:t>июн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C17DFB">
        <w:rPr>
          <w:color w:val="000000"/>
          <w:sz w:val="24"/>
          <w:szCs w:val="24"/>
          <w:u w:val="single"/>
        </w:rPr>
        <w:t>4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677" w:type="dxa"/>
        <w:tblInd w:w="-714" w:type="dxa"/>
        <w:tblLook w:val="04A0" w:firstRow="1" w:lastRow="0" w:firstColumn="1" w:lastColumn="0" w:noHBand="0" w:noVBand="1"/>
      </w:tblPr>
      <w:tblGrid>
        <w:gridCol w:w="1118"/>
        <w:gridCol w:w="3625"/>
        <w:gridCol w:w="5001"/>
        <w:gridCol w:w="3245"/>
        <w:gridCol w:w="868"/>
        <w:gridCol w:w="1820"/>
      </w:tblGrid>
      <w:tr w:rsidR="00E342B5" w:rsidRPr="0041570F" w14:paraId="1E084CC1" w14:textId="77777777" w:rsidTr="00345767">
        <w:trPr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</w:t>
            </w:r>
            <w:proofErr w:type="gramStart"/>
            <w:r w:rsidRPr="0041570F">
              <w:rPr>
                <w:sz w:val="22"/>
                <w:szCs w:val="22"/>
              </w:rPr>
              <w:t>п</w:t>
            </w:r>
            <w:proofErr w:type="gramEnd"/>
            <w:r w:rsidRPr="0041570F">
              <w:rPr>
                <w:sz w:val="22"/>
                <w:szCs w:val="22"/>
              </w:rPr>
              <w:t xml:space="preserve">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543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685019F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C17DF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.2024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780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425B7329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C17DFB">
              <w:rPr>
                <w:b/>
                <w:sz w:val="22"/>
                <w:szCs w:val="22"/>
              </w:rPr>
              <w:t>июн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C17DFB">
              <w:rPr>
                <w:b/>
                <w:sz w:val="22"/>
                <w:szCs w:val="22"/>
              </w:rPr>
              <w:t>4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E029DD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559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345767"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543" w:type="dxa"/>
            <w:vAlign w:val="center"/>
          </w:tcPr>
          <w:p w14:paraId="29F129D1" w14:textId="29157CCA" w:rsidR="00E342B5" w:rsidRPr="00931D36" w:rsidRDefault="00821F08" w:rsidP="007573C8">
            <w:pPr>
              <w:jc w:val="both"/>
              <w:rPr>
                <w:sz w:val="22"/>
                <w:szCs w:val="22"/>
              </w:rPr>
            </w:pPr>
            <w:r w:rsidRPr="00821F08">
              <w:rPr>
                <w:i/>
                <w:iCs/>
                <w:color w:val="7030A0"/>
                <w:sz w:val="22"/>
                <w:szCs w:val="22"/>
              </w:rPr>
              <w:t xml:space="preserve">Указывается фактический результат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в соответствии с наименованием мероприятия (консультации </w:t>
            </w:r>
            <w:proofErr w:type="gramStart"/>
            <w:r>
              <w:rPr>
                <w:i/>
                <w:iCs/>
                <w:color w:val="7030A0"/>
                <w:sz w:val="22"/>
                <w:szCs w:val="22"/>
              </w:rPr>
              <w:t>предоставляются на постоянной основе/ при необходимости / НЕ предоставляются</w:t>
            </w:r>
            <w:proofErr w:type="gramEnd"/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E03053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31D36" w:rsidRPr="00931D36">
              <w:rPr>
                <w:iCs/>
                <w:sz w:val="22"/>
                <w:szCs w:val="22"/>
              </w:rPr>
              <w:t>При необходимости</w:t>
            </w:r>
          </w:p>
        </w:tc>
        <w:tc>
          <w:tcPr>
            <w:tcW w:w="3780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674700F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18196DAE" w14:textId="413175A3" w:rsidR="00E342B5" w:rsidRPr="00622813" w:rsidRDefault="00CC1E4B" w:rsidP="00A51978">
            <w:pPr>
              <w:jc w:val="center"/>
              <w:rPr>
                <w:b/>
                <w:sz w:val="22"/>
                <w:szCs w:val="22"/>
              </w:rPr>
            </w:pPr>
            <w:r w:rsidRPr="00622813">
              <w:rPr>
                <w:b/>
                <w:iCs/>
                <w:sz w:val="22"/>
                <w:szCs w:val="22"/>
              </w:rPr>
              <w:t>143</w:t>
            </w:r>
          </w:p>
        </w:tc>
      </w:tr>
      <w:tr w:rsidR="00E342B5" w:rsidRPr="0041570F" w14:paraId="4426CBB2" w14:textId="77777777" w:rsidTr="00345767"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543" w:type="dxa"/>
            <w:vAlign w:val="center"/>
          </w:tcPr>
          <w:p w14:paraId="66EF9C18" w14:textId="3CEA5F51" w:rsidR="00E342B5" w:rsidRPr="0041570F" w:rsidRDefault="00A51978" w:rsidP="001C157A">
            <w:pPr>
              <w:jc w:val="both"/>
              <w:rPr>
                <w:i/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Указываются 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 xml:space="preserve">все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организаци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 муниципальным участием </w:t>
            </w:r>
            <w:r w:rsidR="003717A7">
              <w:rPr>
                <w:i/>
                <w:iCs/>
                <w:color w:val="7030A0"/>
                <w:sz w:val="22"/>
                <w:szCs w:val="22"/>
              </w:rPr>
              <w:t>(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действуют, </w:t>
            </w:r>
            <w:r w:rsidR="00F35C5E">
              <w:rPr>
                <w:i/>
                <w:iCs/>
                <w:color w:val="7030A0"/>
                <w:sz w:val="22"/>
                <w:szCs w:val="22"/>
              </w:rPr>
              <w:t xml:space="preserve">в стадии реорганизации,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в стадии ликвидации, ликвидированы за отчетный период)</w:t>
            </w: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.</w:t>
            </w:r>
            <w:proofErr w:type="gramEnd"/>
            <w:r w:rsidR="001C157A" w:rsidRPr="00A74DB5">
              <w:rPr>
                <w:sz w:val="24"/>
                <w:szCs w:val="24"/>
              </w:rPr>
              <w:t xml:space="preserve"> </w:t>
            </w:r>
            <w:proofErr w:type="gramStart"/>
            <w:r w:rsidR="001C157A" w:rsidRPr="001C157A">
              <w:rPr>
                <w:rStyle w:val="105pt"/>
                <w:i w:val="0"/>
                <w:sz w:val="24"/>
                <w:szCs w:val="24"/>
              </w:rPr>
              <w:t>д</w:t>
            </w:r>
            <w:proofErr w:type="gramEnd"/>
            <w:r w:rsidR="001C157A" w:rsidRPr="001C157A">
              <w:rPr>
                <w:rStyle w:val="105pt"/>
                <w:i w:val="0"/>
                <w:sz w:val="24"/>
                <w:szCs w:val="24"/>
              </w:rPr>
              <w:t xml:space="preserve">ействуют: </w:t>
            </w:r>
            <w:r w:rsidR="001C157A" w:rsidRPr="001C157A">
              <w:rPr>
                <w:rStyle w:val="10pt0pt"/>
                <w:i w:val="0"/>
                <w:sz w:val="24"/>
                <w:szCs w:val="24"/>
              </w:rPr>
              <w:t>МУП «Юго-Запад», АО «Торговый дом», АО «Фармация», АО</w:t>
            </w:r>
            <w:r w:rsidR="001C157A" w:rsidRPr="001C157A">
              <w:rPr>
                <w:rStyle w:val="10pt0pt"/>
                <w:i w:val="0"/>
              </w:rPr>
              <w:t xml:space="preserve"> </w:t>
            </w:r>
            <w:r w:rsidR="001C157A" w:rsidRPr="001C157A">
              <w:rPr>
                <w:rStyle w:val="10pt0pt"/>
                <w:i w:val="0"/>
                <w:sz w:val="24"/>
                <w:szCs w:val="24"/>
              </w:rPr>
              <w:t>«</w:t>
            </w:r>
            <w:proofErr w:type="spellStart"/>
            <w:r w:rsidR="001C157A" w:rsidRPr="001C157A">
              <w:rPr>
                <w:rStyle w:val="10pt0pt"/>
                <w:i w:val="0"/>
                <w:sz w:val="24"/>
                <w:szCs w:val="24"/>
              </w:rPr>
              <w:t>Маслосырзавод</w:t>
            </w:r>
            <w:proofErr w:type="spellEnd"/>
            <w:r w:rsidR="001C157A" w:rsidRPr="001C157A">
              <w:rPr>
                <w:rStyle w:val="10pt0pt"/>
                <w:i w:val="0"/>
                <w:sz w:val="24"/>
                <w:szCs w:val="24"/>
              </w:rPr>
              <w:t xml:space="preserve"> </w:t>
            </w:r>
            <w:proofErr w:type="spellStart"/>
            <w:r w:rsidR="001C157A" w:rsidRPr="001C157A">
              <w:rPr>
                <w:rStyle w:val="10pt0pt"/>
                <w:i w:val="0"/>
                <w:sz w:val="24"/>
                <w:szCs w:val="24"/>
              </w:rPr>
              <w:t>Починковский</w:t>
            </w:r>
            <w:proofErr w:type="spellEnd"/>
            <w:r w:rsidR="001C157A" w:rsidRPr="001C157A">
              <w:rPr>
                <w:rStyle w:val="10pt0pt"/>
                <w:i w:val="0"/>
                <w:sz w:val="24"/>
                <w:szCs w:val="24"/>
              </w:rPr>
              <w:t>»</w:t>
            </w:r>
            <w:r w:rsidR="001C157A">
              <w:rPr>
                <w:rStyle w:val="10pt0pt"/>
                <w:i w:val="0"/>
                <w:sz w:val="24"/>
                <w:szCs w:val="24"/>
              </w:rPr>
              <w:t xml:space="preserve">. В стадии ликвидации: </w:t>
            </w:r>
            <w:r w:rsidR="001C157A" w:rsidRPr="001C157A">
              <w:rPr>
                <w:rStyle w:val="10pt0pt"/>
                <w:i w:val="0"/>
                <w:sz w:val="24"/>
                <w:szCs w:val="24"/>
              </w:rPr>
              <w:t>МУП «</w:t>
            </w:r>
            <w:proofErr w:type="spellStart"/>
            <w:r w:rsidR="001C157A" w:rsidRPr="001C157A">
              <w:rPr>
                <w:rStyle w:val="10pt0pt"/>
                <w:i w:val="0"/>
                <w:sz w:val="24"/>
                <w:szCs w:val="24"/>
              </w:rPr>
              <w:t>Починковское</w:t>
            </w:r>
            <w:proofErr w:type="spellEnd"/>
            <w:r w:rsidR="001C157A" w:rsidRPr="001C157A">
              <w:rPr>
                <w:rStyle w:val="10pt0pt"/>
                <w:i w:val="0"/>
                <w:sz w:val="24"/>
                <w:szCs w:val="24"/>
              </w:rPr>
              <w:t xml:space="preserve"> АТП»</w:t>
            </w:r>
          </w:p>
        </w:tc>
        <w:tc>
          <w:tcPr>
            <w:tcW w:w="3780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5870C85B" w14:textId="77777777" w:rsidTr="00345767">
        <w:tc>
          <w:tcPr>
            <w:tcW w:w="1118" w:type="dxa"/>
            <w:vAlign w:val="center"/>
          </w:tcPr>
          <w:p w14:paraId="1F613924" w14:textId="59DA2F76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1.4.7.</w:t>
            </w:r>
          </w:p>
        </w:tc>
        <w:tc>
          <w:tcPr>
            <w:tcW w:w="4269" w:type="dxa"/>
            <w:vAlign w:val="center"/>
          </w:tcPr>
          <w:p w14:paraId="6FD9ECDF" w14:textId="115A17F7" w:rsidR="00E342B5" w:rsidRPr="0041570F" w:rsidRDefault="00001E61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Составление плана-графика полной инвентаризации муниципального имущества, в том числе закрепленного за предприятиями и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учреждениями</w:t>
            </w:r>
          </w:p>
        </w:tc>
        <w:tc>
          <w:tcPr>
            <w:tcW w:w="3543" w:type="dxa"/>
            <w:vAlign w:val="center"/>
          </w:tcPr>
          <w:p w14:paraId="2946435B" w14:textId="77777777" w:rsidR="000C4E1A" w:rsidRPr="0041570F" w:rsidRDefault="0069644C" w:rsidP="0069644C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Указывается текущее состояние реализации мероприятия </w:t>
            </w:r>
          </w:p>
          <w:p w14:paraId="16611C34" w14:textId="0086748F" w:rsidR="00E342B5" w:rsidRPr="009A5AC0" w:rsidRDefault="0069644C" w:rsidP="0069644C">
            <w:pPr>
              <w:jc w:val="both"/>
              <w:rPr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утвержден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16376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D27C6" w:rsidRPr="0041570F">
              <w:rPr>
                <w:i/>
                <w:iCs/>
                <w:color w:val="7030A0"/>
                <w:sz w:val="22"/>
                <w:szCs w:val="22"/>
              </w:rPr>
              <w:t>в стадии разработки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16376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НЕ утвержден</w:t>
            </w:r>
            <w:proofErr w:type="gramEnd"/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план-график инвентаризации</w:t>
            </w:r>
            <w:r w:rsidR="00916376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9A5AC0" w:rsidRPr="005852D6">
              <w:rPr>
                <w:sz w:val="24"/>
                <w:szCs w:val="24"/>
              </w:rPr>
              <w:t xml:space="preserve"> </w:t>
            </w:r>
            <w:r w:rsidR="009A5AC0" w:rsidRPr="009A5AC0">
              <w:rPr>
                <w:rStyle w:val="105pt"/>
                <w:i w:val="0"/>
                <w:sz w:val="24"/>
                <w:szCs w:val="24"/>
              </w:rPr>
              <w:t xml:space="preserve">НЕ </w:t>
            </w:r>
            <w:r w:rsidR="009A5AC0" w:rsidRPr="009A5AC0">
              <w:rPr>
                <w:rStyle w:val="105pt"/>
                <w:i w:val="0"/>
                <w:sz w:val="24"/>
                <w:szCs w:val="24"/>
              </w:rPr>
              <w:lastRenderedPageBreak/>
              <w:t>утвержден план-график инвентаризации</w:t>
            </w:r>
          </w:p>
        </w:tc>
        <w:tc>
          <w:tcPr>
            <w:tcW w:w="3780" w:type="dxa"/>
            <w:vAlign w:val="center"/>
          </w:tcPr>
          <w:p w14:paraId="2683ADAA" w14:textId="406F545E" w:rsidR="00E342B5" w:rsidRPr="0041570F" w:rsidRDefault="00783BCC" w:rsidP="00783BCC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Планы-графики инвентаризации</w:t>
            </w:r>
          </w:p>
        </w:tc>
        <w:tc>
          <w:tcPr>
            <w:tcW w:w="1023" w:type="dxa"/>
            <w:vAlign w:val="center"/>
          </w:tcPr>
          <w:p w14:paraId="1633C763" w14:textId="7515E85F" w:rsidR="00E342B5" w:rsidRPr="0041570F" w:rsidRDefault="00DA38EC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4AA2422" w14:textId="64807906" w:rsidR="00E342B5" w:rsidRPr="0041570F" w:rsidRDefault="00DA38EC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23CD342F" w14:textId="77777777" w:rsidTr="00345767">
        <w:tc>
          <w:tcPr>
            <w:tcW w:w="1118" w:type="dxa"/>
            <w:vAlign w:val="center"/>
          </w:tcPr>
          <w:p w14:paraId="79C33BAC" w14:textId="2F883F6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1.4.8.</w:t>
            </w:r>
          </w:p>
        </w:tc>
        <w:tc>
          <w:tcPr>
            <w:tcW w:w="4269" w:type="dxa"/>
            <w:vAlign w:val="center"/>
          </w:tcPr>
          <w:p w14:paraId="51D535E9" w14:textId="35462A34" w:rsidR="00E342B5" w:rsidRPr="0041570F" w:rsidRDefault="00DA38E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543" w:type="dxa"/>
            <w:vAlign w:val="center"/>
          </w:tcPr>
          <w:p w14:paraId="5CB01FC3" w14:textId="77777777" w:rsidR="000C4E1A" w:rsidRPr="0041570F" w:rsidRDefault="00916376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текущее состояние реализации мероприятия </w:t>
            </w:r>
          </w:p>
          <w:p w14:paraId="6458545E" w14:textId="77777777" w:rsidR="00781550" w:rsidRDefault="00916376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проведена</w:t>
            </w:r>
            <w:proofErr w:type="gramEnd"/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НЕ проведена инвентаризация</w:t>
            </w:r>
            <w:r w:rsidR="00781550">
              <w:rPr>
                <w:i/>
                <w:iCs/>
                <w:color w:val="7030A0"/>
                <w:sz w:val="22"/>
                <w:szCs w:val="22"/>
              </w:rPr>
              <w:t>;</w:t>
            </w:r>
          </w:p>
          <w:p w14:paraId="7B82125E" w14:textId="0F596C68" w:rsidR="00E342B5" w:rsidRPr="006048E7" w:rsidRDefault="00916376" w:rsidP="006048E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сформирован/в стадии разработки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НЕ сформирован </w:t>
            </w:r>
            <w:r w:rsidR="00781550" w:rsidRPr="0041570F">
              <w:rPr>
                <w:i/>
                <w:iCs/>
                <w:color w:val="7030A0"/>
                <w:sz w:val="22"/>
                <w:szCs w:val="22"/>
              </w:rPr>
              <w:t>перечень муниципального имущества,</w:t>
            </w:r>
            <w:r w:rsidR="00781550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781550" w:rsidRPr="00781550">
              <w:rPr>
                <w:i/>
                <w:iCs/>
                <w:color w:val="7030A0"/>
                <w:sz w:val="22"/>
                <w:szCs w:val="22"/>
              </w:rPr>
              <w:t>не соответствующего требованиям</w:t>
            </w: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6048E7">
              <w:rPr>
                <w:iCs/>
                <w:sz w:val="22"/>
                <w:szCs w:val="22"/>
              </w:rPr>
              <w:t>П</w:t>
            </w:r>
            <w:proofErr w:type="gramEnd"/>
            <w:r w:rsidR="006048E7">
              <w:rPr>
                <w:iCs/>
                <w:sz w:val="22"/>
                <w:szCs w:val="22"/>
              </w:rPr>
              <w:t>роведена</w:t>
            </w:r>
          </w:p>
        </w:tc>
        <w:tc>
          <w:tcPr>
            <w:tcW w:w="3780" w:type="dxa"/>
            <w:vAlign w:val="center"/>
          </w:tcPr>
          <w:p w14:paraId="4807A179" w14:textId="6703E8CC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1023" w:type="dxa"/>
            <w:vAlign w:val="center"/>
          </w:tcPr>
          <w:p w14:paraId="2DCFD029" w14:textId="0521C02A" w:rsidR="00E342B5" w:rsidRPr="0041570F" w:rsidRDefault="006048E7" w:rsidP="00A5197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1944" w:type="dxa"/>
            <w:vAlign w:val="center"/>
          </w:tcPr>
          <w:p w14:paraId="67CA8C93" w14:textId="729EBF83" w:rsidR="00E342B5" w:rsidRPr="0041570F" w:rsidRDefault="006048E7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42B5" w:rsidRPr="0041570F" w14:paraId="44234DCB" w14:textId="77777777" w:rsidTr="00345767">
        <w:tc>
          <w:tcPr>
            <w:tcW w:w="1118" w:type="dxa"/>
            <w:vAlign w:val="center"/>
          </w:tcPr>
          <w:p w14:paraId="1257AD1E" w14:textId="002E2FC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1.4.9.</w:t>
            </w:r>
          </w:p>
        </w:tc>
        <w:tc>
          <w:tcPr>
            <w:tcW w:w="4269" w:type="dxa"/>
            <w:vAlign w:val="center"/>
          </w:tcPr>
          <w:p w14:paraId="48991AA9" w14:textId="417A9ABE" w:rsidR="00E342B5" w:rsidRPr="0041570F" w:rsidRDefault="000C4E1A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3543" w:type="dxa"/>
            <w:vAlign w:val="center"/>
          </w:tcPr>
          <w:p w14:paraId="10A22751" w14:textId="77777777" w:rsidR="000C4E1A" w:rsidRPr="0041570F" w:rsidRDefault="000C4E1A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текущее состояние реализации мероприятия </w:t>
            </w:r>
          </w:p>
          <w:p w14:paraId="34A0992A" w14:textId="59F787B1" w:rsidR="00E342B5" w:rsidRPr="0041570F" w:rsidRDefault="000C4E1A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(утверждены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в стадии разработки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НЕ утверждены планы приватизации и/или планы по перепрофилированию, обеспечена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F00ED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НЕ обеспечена приватизация либо перепрофилирование)</w:t>
            </w:r>
            <w:r w:rsidR="0075794C" w:rsidRPr="00F07F71">
              <w:rPr>
                <w:sz w:val="24"/>
                <w:szCs w:val="24"/>
              </w:rPr>
              <w:t xml:space="preserve"> </w:t>
            </w:r>
            <w:r w:rsidR="0075794C">
              <w:rPr>
                <w:rStyle w:val="105pt"/>
                <w:i w:val="0"/>
                <w:sz w:val="24"/>
                <w:szCs w:val="24"/>
              </w:rPr>
              <w:t>В</w:t>
            </w:r>
            <w:r w:rsidR="00E92041">
              <w:rPr>
                <w:rStyle w:val="105pt"/>
                <w:i w:val="0"/>
                <w:sz w:val="24"/>
                <w:szCs w:val="24"/>
              </w:rPr>
              <w:t xml:space="preserve">  </w:t>
            </w:r>
            <w:r w:rsidR="0075794C" w:rsidRPr="0075794C">
              <w:rPr>
                <w:rStyle w:val="105pt"/>
                <w:i w:val="0"/>
                <w:sz w:val="24"/>
                <w:szCs w:val="24"/>
              </w:rPr>
              <w:t xml:space="preserve"> стадии разработки</w:t>
            </w:r>
            <w:proofErr w:type="gramStart"/>
            <w:r w:rsidR="0075794C" w:rsidRPr="0075794C">
              <w:rPr>
                <w:rStyle w:val="105pt"/>
                <w:i w:val="0"/>
              </w:rPr>
              <w:t xml:space="preserve"> .</w:t>
            </w:r>
            <w:proofErr w:type="gramEnd"/>
            <w:r w:rsidR="0075794C" w:rsidRPr="0075794C">
              <w:rPr>
                <w:rStyle w:val="105pt"/>
                <w:i w:val="0"/>
              </w:rPr>
              <w:t xml:space="preserve"> Разработан проект приватизации.</w:t>
            </w:r>
          </w:p>
        </w:tc>
        <w:tc>
          <w:tcPr>
            <w:tcW w:w="3780" w:type="dxa"/>
            <w:vAlign w:val="center"/>
          </w:tcPr>
          <w:p w14:paraId="1020BCF3" w14:textId="2EC82BFA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1023" w:type="dxa"/>
            <w:vAlign w:val="center"/>
          </w:tcPr>
          <w:p w14:paraId="56F67A0C" w14:textId="4C02CEAA" w:rsidR="00E342B5" w:rsidRPr="0041570F" w:rsidRDefault="000C4E1A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2FD5DD7" w14:textId="22BF2388" w:rsidR="00E342B5" w:rsidRPr="0041570F" w:rsidRDefault="000C4E1A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3A2F7032" w14:textId="77777777" w:rsidTr="00345767">
        <w:tc>
          <w:tcPr>
            <w:tcW w:w="1118" w:type="dxa"/>
            <w:vAlign w:val="center"/>
          </w:tcPr>
          <w:p w14:paraId="196C4422" w14:textId="7FBC1ED2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E342B5" w:rsidRPr="0041570F" w:rsidRDefault="00DC5344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3543" w:type="dxa"/>
            <w:vAlign w:val="center"/>
          </w:tcPr>
          <w:p w14:paraId="3FEE792D" w14:textId="49ADE63A" w:rsidR="00961EFB" w:rsidRPr="004A4A74" w:rsidRDefault="00DC2F09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="00332AD3" w:rsidRPr="004A4A74">
              <w:rPr>
                <w:i/>
                <w:iCs/>
                <w:color w:val="7030A0"/>
                <w:sz w:val="22"/>
                <w:szCs w:val="22"/>
              </w:rPr>
              <w:t xml:space="preserve">казывается </w:t>
            </w:r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 xml:space="preserve">текущее состояние (отчет </w:t>
            </w:r>
            <w:proofErr w:type="gramStart"/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>отправлен в федеральные ведомства / отчет в стадии формирования / НЕ формировался</w:t>
            </w:r>
            <w:proofErr w:type="gramEnd"/>
            <w:r w:rsidR="004A4A74" w:rsidRPr="004A4A74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  <w:p w14:paraId="518CDEDF" w14:textId="77777777" w:rsidR="00961EFB" w:rsidRPr="004A4A74" w:rsidRDefault="00961EFB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364B0A8F" w14:textId="514549F7" w:rsidR="00332AD3" w:rsidRPr="004A4A74" w:rsidRDefault="00961EFB" w:rsidP="00A5197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Также указывается </w:t>
            </w:r>
            <w:r w:rsidR="00332AD3" w:rsidRPr="004A4A74">
              <w:rPr>
                <w:i/>
                <w:iCs/>
                <w:color w:val="7030A0"/>
                <w:sz w:val="22"/>
                <w:szCs w:val="22"/>
              </w:rPr>
              <w:t xml:space="preserve">ссылка </w:t>
            </w:r>
            <w:r w:rsidR="00142141" w:rsidRPr="004A4A74">
              <w:rPr>
                <w:i/>
                <w:iCs/>
                <w:color w:val="7030A0"/>
                <w:sz w:val="22"/>
                <w:szCs w:val="22"/>
              </w:rPr>
              <w:t>на страницу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официально</w:t>
            </w:r>
            <w:r w:rsidR="003B5BD5" w:rsidRPr="004A4A74"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 w:rsidR="003B5BD5" w:rsidRPr="004A4A74"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="00A27B25" w:rsidRPr="004A4A74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</w:t>
            </w:r>
            <w:r w:rsidR="00142141" w:rsidRPr="004A4A74">
              <w:rPr>
                <w:i/>
                <w:iCs/>
                <w:color w:val="7030A0"/>
                <w:sz w:val="22"/>
                <w:szCs w:val="22"/>
              </w:rPr>
              <w:t>, где размещены</w:t>
            </w: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 утвержденные программы приватизации</w:t>
            </w:r>
          </w:p>
        </w:tc>
        <w:tc>
          <w:tcPr>
            <w:tcW w:w="3780" w:type="dxa"/>
            <w:vAlign w:val="center"/>
          </w:tcPr>
          <w:p w14:paraId="77E0D388" w14:textId="75A20BA0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55E2CC88" w:rsidR="00E342B5" w:rsidRPr="0041570F" w:rsidRDefault="00F00EDA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7200278" w14:textId="081D75EF" w:rsidR="00E342B5" w:rsidRPr="0041570F" w:rsidRDefault="00E9204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4963" w:rsidRPr="0041570F" w14:paraId="27EDDDD1" w14:textId="77777777" w:rsidTr="00DC2F09">
        <w:tc>
          <w:tcPr>
            <w:tcW w:w="1118" w:type="dxa"/>
            <w:shd w:val="clear" w:color="auto" w:fill="D5DCE4" w:themeFill="text2" w:themeFillTint="33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4269" w:type="dxa"/>
            <w:shd w:val="clear" w:color="auto" w:fill="D5DCE4" w:themeFill="text2" w:themeFillTint="33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543" w:type="dxa"/>
            <w:shd w:val="clear" w:color="auto" w:fill="D5DCE4" w:themeFill="text2" w:themeFillTint="33"/>
            <w:vAlign w:val="center"/>
          </w:tcPr>
          <w:p w14:paraId="0E64DAEA" w14:textId="77777777" w:rsidR="00F71603" w:rsidRDefault="0018132A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 xml:space="preserve">Указывается информация о реализованном имуществе за отчетный период </w:t>
            </w:r>
          </w:p>
          <w:p w14:paraId="1510E04C" w14:textId="7CC928AA" w:rsidR="007B4963" w:rsidRPr="0041570F" w:rsidRDefault="007573C8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(</w:t>
            </w:r>
            <w:r w:rsidR="0018132A" w:rsidRPr="0041570F">
              <w:rPr>
                <w:i/>
                <w:iCs/>
                <w:color w:val="7030A0"/>
                <w:sz w:val="22"/>
                <w:szCs w:val="22"/>
              </w:rPr>
              <w:t>НЕ пров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о</w:t>
            </w:r>
            <w:r w:rsidR="0018132A" w:rsidRPr="0041570F">
              <w:rPr>
                <w:i/>
                <w:iCs/>
                <w:color w:val="7030A0"/>
                <w:sz w:val="22"/>
                <w:szCs w:val="22"/>
              </w:rPr>
              <w:t>д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ил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сь</w:t>
            </w:r>
            <w:r w:rsidR="00F71603" w:rsidRPr="0041570F">
              <w:rPr>
                <w:color w:val="000000"/>
                <w:sz w:val="22"/>
                <w:szCs w:val="22"/>
              </w:rPr>
              <w:t xml:space="preserve"> </w:t>
            </w:r>
            <w:r w:rsidR="00F71603" w:rsidRPr="00F71603">
              <w:rPr>
                <w:i/>
                <w:iCs/>
                <w:color w:val="7030A0"/>
                <w:sz w:val="22"/>
                <w:szCs w:val="22"/>
              </w:rPr>
              <w:t>публичны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F71603" w:rsidRPr="00F71603">
              <w:rPr>
                <w:i/>
                <w:iCs/>
                <w:color w:val="7030A0"/>
                <w:sz w:val="22"/>
                <w:szCs w:val="22"/>
              </w:rPr>
              <w:t xml:space="preserve"> торг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и</w:t>
            </w:r>
            <w:r w:rsidR="00F71603" w:rsidRPr="00F71603">
              <w:rPr>
                <w:i/>
                <w:iCs/>
                <w:color w:val="7030A0"/>
                <w:sz w:val="22"/>
                <w:szCs w:val="22"/>
              </w:rPr>
              <w:t xml:space="preserve"> (конкурентные процедуры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>), иная информация о</w:t>
            </w:r>
            <w:r w:rsidR="0018132A"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реализаци</w:t>
            </w:r>
            <w:r w:rsidR="00F71603">
              <w:rPr>
                <w:i/>
                <w:iCs/>
                <w:color w:val="7030A0"/>
                <w:sz w:val="22"/>
                <w:szCs w:val="22"/>
              </w:rPr>
              <w:t xml:space="preserve">и такого </w:t>
            </w:r>
            <w:r w:rsidR="0018132A">
              <w:rPr>
                <w:i/>
                <w:iCs/>
                <w:color w:val="7030A0"/>
                <w:sz w:val="22"/>
                <w:szCs w:val="22"/>
              </w:rPr>
              <w:t>имущества</w:t>
            </w:r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D5DCE4" w:themeFill="text2" w:themeFillTint="33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D5DCE4" w:themeFill="text2" w:themeFillTint="33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shd w:val="clear" w:color="auto" w:fill="D5DCE4" w:themeFill="text2" w:themeFillTint="33"/>
            <w:vAlign w:val="center"/>
          </w:tcPr>
          <w:p w14:paraId="2EE1CFCE" w14:textId="6EFC93D2" w:rsidR="007B4963" w:rsidRPr="0041570F" w:rsidRDefault="00DC2F09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года</w:t>
            </w:r>
          </w:p>
        </w:tc>
      </w:tr>
      <w:tr w:rsidR="00F00EDA" w:rsidRPr="0041570F" w14:paraId="66C76A85" w14:textId="77777777" w:rsidTr="00345767">
        <w:tc>
          <w:tcPr>
            <w:tcW w:w="1118" w:type="dxa"/>
            <w:vAlign w:val="center"/>
          </w:tcPr>
          <w:p w14:paraId="49D61109" w14:textId="6534533F" w:rsidR="00F00EDA" w:rsidRPr="0041570F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269" w:type="dxa"/>
          </w:tcPr>
          <w:p w14:paraId="3458613C" w14:textId="7085C50E" w:rsidR="00F00EDA" w:rsidRPr="00F00EDA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543" w:type="dxa"/>
            <w:vAlign w:val="center"/>
          </w:tcPr>
          <w:p w14:paraId="3D9701E8" w14:textId="62EFE28A" w:rsidR="00F00EDA" w:rsidRPr="0041570F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i/>
                <w:iCs/>
                <w:color w:val="7030A0"/>
                <w:sz w:val="22"/>
                <w:szCs w:val="22"/>
              </w:rPr>
              <w:t xml:space="preserve">Указываются конкретные результаты выполнения мероприятия </w:t>
            </w:r>
            <w:r w:rsidR="00B462B7"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</w:t>
            </w:r>
            <w:r w:rsidRPr="00F00EDA">
              <w:rPr>
                <w:i/>
                <w:iCs/>
                <w:color w:val="7030A0"/>
                <w:sz w:val="22"/>
                <w:szCs w:val="22"/>
              </w:rPr>
              <w:t>(отчет в текстовом формате, в том числе в числовом выражении)</w:t>
            </w:r>
          </w:p>
        </w:tc>
        <w:tc>
          <w:tcPr>
            <w:tcW w:w="3780" w:type="dxa"/>
            <w:vAlign w:val="center"/>
          </w:tcPr>
          <w:p w14:paraId="6530E337" w14:textId="35B7591F" w:rsidR="00F00EDA" w:rsidRPr="0041570F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0C9E034E" w:rsidR="00F00EDA" w:rsidRPr="00622813" w:rsidRDefault="0080322F" w:rsidP="004A4A74">
            <w:pPr>
              <w:jc w:val="center"/>
              <w:rPr>
                <w:b/>
                <w:sz w:val="22"/>
                <w:szCs w:val="22"/>
              </w:rPr>
            </w:pPr>
            <w:r w:rsidRPr="00622813">
              <w:rPr>
                <w:b/>
                <w:iCs/>
                <w:sz w:val="22"/>
                <w:szCs w:val="22"/>
              </w:rPr>
              <w:t>100</w:t>
            </w:r>
          </w:p>
        </w:tc>
      </w:tr>
      <w:tr w:rsidR="00F00EDA" w:rsidRPr="0041570F" w14:paraId="4D9F1D4F" w14:textId="77777777" w:rsidTr="00345767">
        <w:tc>
          <w:tcPr>
            <w:tcW w:w="1118" w:type="dxa"/>
            <w:vAlign w:val="center"/>
          </w:tcPr>
          <w:p w14:paraId="6ED8C5AE" w14:textId="2B73B6D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мероприятий по развитию научно-технического творчества: областных конкурсов технического творчества, соревнований по спортивно-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543" w:type="dxa"/>
            <w:vAlign w:val="center"/>
          </w:tcPr>
          <w:p w14:paraId="4FD01EC2" w14:textId="18D35C43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3B31F5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фактический результат за отчетный период (количество детей и молодежи</w:t>
            </w:r>
            <w:r w:rsidR="003B31F5" w:rsidRPr="003B31F5">
              <w:rPr>
                <w:i/>
                <w:iCs/>
                <w:color w:val="7030A0"/>
                <w:sz w:val="22"/>
                <w:szCs w:val="22"/>
              </w:rPr>
              <w:t xml:space="preserve"> с указанием </w:t>
            </w:r>
            <w:r w:rsidR="003B31F5">
              <w:rPr>
                <w:i/>
                <w:iCs/>
                <w:color w:val="7030A0"/>
                <w:sz w:val="22"/>
                <w:szCs w:val="22"/>
              </w:rPr>
              <w:t>динамики по сравнению с предыдущим годом</w:t>
            </w:r>
            <w:r w:rsidRPr="003B31F5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14:paraId="7E38CCFE" w14:textId="6F9E006A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023" w:type="dxa"/>
            <w:vAlign w:val="center"/>
          </w:tcPr>
          <w:p w14:paraId="186C2772" w14:textId="09A6B4EE" w:rsidR="00F00EDA" w:rsidRPr="0041570F" w:rsidRDefault="00B462B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944" w:type="dxa"/>
            <w:vAlign w:val="center"/>
          </w:tcPr>
          <w:p w14:paraId="641D2847" w14:textId="0FD12277" w:rsidR="00F00EDA" w:rsidRPr="0041570F" w:rsidRDefault="00623FD2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2463ED" w:rsidRPr="0041570F" w14:paraId="57BF4293" w14:textId="77777777" w:rsidTr="00345767">
        <w:tc>
          <w:tcPr>
            <w:tcW w:w="1118" w:type="dxa"/>
            <w:vAlign w:val="center"/>
          </w:tcPr>
          <w:p w14:paraId="5C04A7FB" w14:textId="2D2BFA48" w:rsidR="002463ED" w:rsidRPr="0041570F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2463ED" w:rsidRPr="0041570F" w:rsidRDefault="00A27B25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543" w:type="dxa"/>
            <w:vAlign w:val="center"/>
          </w:tcPr>
          <w:p w14:paraId="4F9957BB" w14:textId="77777777" w:rsidR="002463ED" w:rsidRDefault="00A27B25" w:rsidP="00F00ED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 w:rsidR="003B5BD5"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 w:rsidR="003B5BD5"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ы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962391" w:rsidRPr="00962391">
              <w:rPr>
                <w:i/>
                <w:iCs/>
                <w:color w:val="7030A0"/>
                <w:sz w:val="22"/>
                <w:szCs w:val="22"/>
              </w:rPr>
              <w:t>информационны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962391" w:rsidRPr="00962391">
              <w:rPr>
                <w:i/>
                <w:iCs/>
                <w:color w:val="7030A0"/>
                <w:sz w:val="22"/>
                <w:szCs w:val="22"/>
              </w:rPr>
              <w:t xml:space="preserve"> сообщени</w:t>
            </w:r>
            <w:r w:rsidR="00962391"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  <w:p w14:paraId="48C7747A" w14:textId="77777777" w:rsidR="003347D2" w:rsidRPr="003347D2" w:rsidRDefault="00863640" w:rsidP="003347D2">
            <w:pPr>
              <w:shd w:val="clear" w:color="auto" w:fill="FFFFFF"/>
              <w:spacing w:line="253" w:lineRule="atLeast"/>
              <w:rPr>
                <w:sz w:val="24"/>
                <w:szCs w:val="24"/>
                <w:lang w:eastAsia="ru-RU"/>
              </w:rPr>
            </w:pPr>
            <w:hyperlink r:id="rId9" w:tgtFrame="_blank" w:history="1">
              <w:r w:rsidR="003347D2" w:rsidRPr="003347D2">
                <w:rPr>
                  <w:sz w:val="24"/>
                  <w:szCs w:val="24"/>
                  <w:u w:val="single"/>
                  <w:lang w:eastAsia="ru-RU"/>
                </w:rPr>
                <w:t>https://pochinki.nobl.ru/documents/other/209346/</w:t>
              </w:r>
            </w:hyperlink>
            <w:r w:rsidR="003347D2" w:rsidRPr="003347D2">
              <w:rPr>
                <w:sz w:val="24"/>
                <w:szCs w:val="24"/>
                <w:lang w:eastAsia="ru-RU"/>
              </w:rPr>
              <w:br/>
            </w:r>
            <w:hyperlink r:id="rId10" w:tgtFrame="_blank" w:history="1">
              <w:r w:rsidR="003347D2" w:rsidRPr="003347D2">
                <w:rPr>
                  <w:sz w:val="24"/>
                  <w:szCs w:val="24"/>
                  <w:u w:val="single"/>
                  <w:lang w:eastAsia="ru-RU"/>
                </w:rPr>
                <w:t>https://pochinki.nobl.ru/documents/other/172819/</w:t>
              </w:r>
            </w:hyperlink>
          </w:p>
          <w:p w14:paraId="41277B8D" w14:textId="0E0D389D" w:rsidR="003347D2" w:rsidRPr="0041570F" w:rsidRDefault="003347D2" w:rsidP="00F00E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2BBABCA" w14:textId="4127C241" w:rsidR="002463ED" w:rsidRPr="0041570F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5F3AE6FE" w:rsidR="002463ED" w:rsidRPr="0041570F" w:rsidRDefault="003347D2" w:rsidP="00F00ED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  <w:vAlign w:val="center"/>
          </w:tcPr>
          <w:p w14:paraId="41FE66EC" w14:textId="67333860" w:rsidR="002463ED" w:rsidRPr="0041570F" w:rsidRDefault="003347D2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51805" w:rsidRPr="0041570F" w14:paraId="6A88A1D1" w14:textId="77777777" w:rsidTr="00345767">
        <w:tc>
          <w:tcPr>
            <w:tcW w:w="1118" w:type="dxa"/>
            <w:vAlign w:val="center"/>
          </w:tcPr>
          <w:p w14:paraId="29F929E9" w14:textId="180F0542" w:rsidR="00151805" w:rsidRPr="0041570F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269" w:type="dxa"/>
          </w:tcPr>
          <w:p w14:paraId="56C9970D" w14:textId="0106A811" w:rsidR="00151805" w:rsidRPr="0041570F" w:rsidRDefault="00151805" w:rsidP="00151805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543" w:type="dxa"/>
            <w:vAlign w:val="center"/>
          </w:tcPr>
          <w:p w14:paraId="2346CB52" w14:textId="77777777" w:rsidR="00151805" w:rsidRDefault="00151805" w:rsidP="00151805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  <w:p w14:paraId="0EB4AB89" w14:textId="6DF2CD32" w:rsidR="003347D2" w:rsidRPr="0041570F" w:rsidRDefault="003347D2" w:rsidP="00151805">
            <w:pPr>
              <w:jc w:val="both"/>
              <w:rPr>
                <w:sz w:val="22"/>
                <w:szCs w:val="22"/>
              </w:rPr>
            </w:pPr>
            <w:r w:rsidRPr="00816CAF">
              <w:rPr>
                <w:sz w:val="24"/>
                <w:szCs w:val="24"/>
              </w:rPr>
              <w:t>https://pochinki.nobl.ru/documents/other/172818/</w:t>
            </w:r>
          </w:p>
        </w:tc>
        <w:tc>
          <w:tcPr>
            <w:tcW w:w="3780" w:type="dxa"/>
            <w:vAlign w:val="center"/>
          </w:tcPr>
          <w:p w14:paraId="44256A21" w14:textId="69232DAE" w:rsidR="00151805" w:rsidRPr="0041570F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D199C29" w14:textId="119E99D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2392C26" w14:textId="77777777" w:rsidTr="00345767">
        <w:tc>
          <w:tcPr>
            <w:tcW w:w="1118" w:type="dxa"/>
            <w:vAlign w:val="center"/>
          </w:tcPr>
          <w:p w14:paraId="6686130C" w14:textId="23F303B0" w:rsidR="00151805" w:rsidRPr="0041570F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4269" w:type="dxa"/>
          </w:tcPr>
          <w:p w14:paraId="4095A148" w14:textId="7FF73634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имуществе, </w:t>
            </w:r>
            <w:r w:rsidRPr="00151805">
              <w:rPr>
                <w:sz w:val="22"/>
                <w:szCs w:val="22"/>
              </w:rPr>
              <w:lastRenderedPageBreak/>
              <w:t>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543" w:type="dxa"/>
            <w:vAlign w:val="center"/>
          </w:tcPr>
          <w:p w14:paraId="71BD7F9B" w14:textId="77777777" w:rsidR="003347D2" w:rsidRPr="00AA0813" w:rsidRDefault="00151805" w:rsidP="003347D2">
            <w:pPr>
              <w:rPr>
                <w:szCs w:val="28"/>
                <w:lang w:eastAsia="ru-RU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  <w:r w:rsidR="003347D2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3347D2" w:rsidRPr="00AA0813">
              <w:rPr>
                <w:sz w:val="24"/>
                <w:szCs w:val="24"/>
                <w:lang w:eastAsia="ru-RU"/>
              </w:rPr>
              <w:lastRenderedPageBreak/>
              <w:t>https://pochinki.nobl.ru/documents/other/144011</w:t>
            </w:r>
            <w:r w:rsidR="003347D2" w:rsidRPr="00AA0813">
              <w:rPr>
                <w:szCs w:val="28"/>
                <w:lang w:eastAsia="ru-RU"/>
              </w:rPr>
              <w:t>/</w:t>
            </w:r>
          </w:p>
          <w:p w14:paraId="47590C8A" w14:textId="646AD6C0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E42EB9D" w14:textId="2BA9FB0C" w:rsidR="00151805" w:rsidRPr="0041570F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lastRenderedPageBreak/>
              <w:t xml:space="preserve">Размещение и актуализация информации об имуществе, находящемся в собственности </w:t>
            </w:r>
            <w:r w:rsidRPr="00151805">
              <w:rPr>
                <w:color w:val="000000"/>
                <w:sz w:val="22"/>
                <w:szCs w:val="22"/>
              </w:rPr>
              <w:lastRenderedPageBreak/>
              <w:t>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4" w:type="dxa"/>
            <w:vAlign w:val="center"/>
          </w:tcPr>
          <w:p w14:paraId="7E7D9139" w14:textId="3DCAF9A0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913D3E9" w14:textId="77777777" w:rsidTr="00345767">
        <w:tc>
          <w:tcPr>
            <w:tcW w:w="1118" w:type="dxa"/>
            <w:vAlign w:val="center"/>
          </w:tcPr>
          <w:p w14:paraId="023A3CFD" w14:textId="606A18EE" w:rsidR="00151805" w:rsidRPr="0041570F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151805" w:rsidRPr="0041570F" w:rsidRDefault="008C66CB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543" w:type="dxa"/>
            <w:vAlign w:val="center"/>
          </w:tcPr>
          <w:p w14:paraId="001A006E" w14:textId="76FE01A3" w:rsidR="00151805" w:rsidRPr="003347D2" w:rsidRDefault="00FA018B" w:rsidP="008C66CB">
            <w:pPr>
              <w:jc w:val="both"/>
              <w:rPr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</w:t>
            </w:r>
            <w:r w:rsidR="00BB07EB">
              <w:rPr>
                <w:i/>
                <w:iCs/>
                <w:color w:val="7030A0"/>
                <w:sz w:val="22"/>
                <w:szCs w:val="22"/>
              </w:rPr>
              <w:t xml:space="preserve"> (предложения направлялись / НЕ направлялись</w:t>
            </w:r>
            <w:proofErr w:type="gramStart"/>
            <w:r w:rsidR="00BB07EB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3347D2">
              <w:rPr>
                <w:iCs/>
                <w:sz w:val="22"/>
                <w:szCs w:val="22"/>
              </w:rPr>
              <w:t>Н</w:t>
            </w:r>
            <w:proofErr w:type="gramEnd"/>
            <w:r w:rsidR="003347D2">
              <w:rPr>
                <w:iCs/>
                <w:sz w:val="22"/>
                <w:szCs w:val="22"/>
              </w:rPr>
              <w:t>е направлялись</w:t>
            </w:r>
          </w:p>
        </w:tc>
        <w:tc>
          <w:tcPr>
            <w:tcW w:w="3780" w:type="dxa"/>
            <w:vAlign w:val="center"/>
          </w:tcPr>
          <w:p w14:paraId="008F3057" w14:textId="4800FA50" w:rsidR="00151805" w:rsidRPr="0041570F" w:rsidRDefault="008C66C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03E2BD0" w14:textId="688FA680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69F37BBA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60BF711D" w14:textId="77777777" w:rsidTr="00345767">
        <w:tc>
          <w:tcPr>
            <w:tcW w:w="1118" w:type="dxa"/>
            <w:vAlign w:val="center"/>
          </w:tcPr>
          <w:p w14:paraId="7A54B8A4" w14:textId="27160965" w:rsidR="0002554C" w:rsidRPr="0041570F" w:rsidRDefault="0002554C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</w:t>
            </w:r>
            <w:r w:rsidR="00BB07E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1F3C766C" w14:textId="440C95B7" w:rsidR="0002554C" w:rsidRPr="0041570F" w:rsidRDefault="0002554C" w:rsidP="00431C16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543" w:type="dxa"/>
            <w:vAlign w:val="center"/>
          </w:tcPr>
          <w:p w14:paraId="6D97D709" w14:textId="4339B027" w:rsidR="0002554C" w:rsidRPr="003347D2" w:rsidRDefault="0002554C" w:rsidP="00431C16">
            <w:pPr>
              <w:jc w:val="both"/>
              <w:rPr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 (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ведется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организации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НЕ </w:t>
            </w:r>
            <w:r>
              <w:rPr>
                <w:i/>
                <w:iCs/>
                <w:color w:val="7030A0"/>
                <w:sz w:val="22"/>
                <w:szCs w:val="22"/>
              </w:rPr>
              <w:t>ведется</w:t>
            </w: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3347D2">
              <w:rPr>
                <w:iCs/>
                <w:sz w:val="22"/>
                <w:szCs w:val="22"/>
              </w:rPr>
              <w:t>Н</w:t>
            </w:r>
            <w:proofErr w:type="gramEnd"/>
            <w:r w:rsidR="003347D2">
              <w:rPr>
                <w:iCs/>
                <w:sz w:val="22"/>
                <w:szCs w:val="22"/>
              </w:rPr>
              <w:t>е ведется</w:t>
            </w:r>
          </w:p>
        </w:tc>
        <w:tc>
          <w:tcPr>
            <w:tcW w:w="3780" w:type="dxa"/>
            <w:vAlign w:val="center"/>
          </w:tcPr>
          <w:p w14:paraId="7521713F" w14:textId="77777777" w:rsidR="0002554C" w:rsidRPr="0041570F" w:rsidRDefault="0002554C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7B28D062" w14:textId="77777777" w:rsidTr="00345767">
        <w:tc>
          <w:tcPr>
            <w:tcW w:w="1118" w:type="dxa"/>
            <w:vAlign w:val="center"/>
          </w:tcPr>
          <w:p w14:paraId="5BAFBCDB" w14:textId="1318CD64" w:rsidR="0002554C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02554C" w:rsidRPr="008C66CB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</w:t>
            </w:r>
            <w:proofErr w:type="gramStart"/>
            <w:r w:rsidRPr="00FA018B">
              <w:rPr>
                <w:sz w:val="22"/>
                <w:szCs w:val="22"/>
              </w:rPr>
              <w:t>ст в гр</w:t>
            </w:r>
            <w:proofErr w:type="gramEnd"/>
            <w:r w:rsidRPr="00FA018B">
              <w:rPr>
                <w:sz w:val="22"/>
                <w:szCs w:val="22"/>
              </w:rPr>
              <w:t>уппах кратковременного пребывания детей</w:t>
            </w:r>
          </w:p>
        </w:tc>
        <w:tc>
          <w:tcPr>
            <w:tcW w:w="3543" w:type="dxa"/>
            <w:vAlign w:val="center"/>
          </w:tcPr>
          <w:p w14:paraId="42B060A6" w14:textId="0A586788" w:rsidR="0002554C" w:rsidRPr="0041570F" w:rsidRDefault="00FA018B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</w:t>
            </w:r>
            <w:r w:rsidR="003F2F62">
              <w:rPr>
                <w:i/>
                <w:iCs/>
                <w:color w:val="7030A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3780" w:type="dxa"/>
            <w:vAlign w:val="center"/>
          </w:tcPr>
          <w:p w14:paraId="03788638" w14:textId="36D71AE2" w:rsidR="0002554C" w:rsidRPr="008C66CB" w:rsidRDefault="00FA018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752F1675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2A7D75D9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345767">
        <w:tc>
          <w:tcPr>
            <w:tcW w:w="1118" w:type="dxa"/>
            <w:vAlign w:val="center"/>
          </w:tcPr>
          <w:p w14:paraId="1C0F6285" w14:textId="5D683A87" w:rsidR="00151805" w:rsidRPr="0041570F" w:rsidRDefault="00151805" w:rsidP="00151805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1.28.2.</w:t>
            </w:r>
          </w:p>
        </w:tc>
        <w:tc>
          <w:tcPr>
            <w:tcW w:w="4269" w:type="dxa"/>
            <w:vAlign w:val="center"/>
          </w:tcPr>
          <w:p w14:paraId="1543429D" w14:textId="52625277" w:rsidR="00151805" w:rsidRPr="005873D6" w:rsidRDefault="00FA018B" w:rsidP="00151805">
            <w:pPr>
              <w:jc w:val="both"/>
              <w:rPr>
                <w:sz w:val="22"/>
                <w:szCs w:val="22"/>
                <w:highlight w:val="yellow"/>
              </w:rPr>
            </w:pPr>
            <w:r w:rsidRPr="00D413DD">
              <w:rPr>
                <w:sz w:val="22"/>
                <w:szCs w:val="22"/>
              </w:rPr>
              <w:t>Внесение изменений в муниципальные схемы размещения НТО</w:t>
            </w:r>
          </w:p>
        </w:tc>
        <w:tc>
          <w:tcPr>
            <w:tcW w:w="3543" w:type="dxa"/>
            <w:vAlign w:val="center"/>
          </w:tcPr>
          <w:p w14:paraId="505F40A6" w14:textId="67EB4986" w:rsidR="00151805" w:rsidRPr="00D413DD" w:rsidRDefault="00E83FF8" w:rsidP="00D413DD">
            <w:pPr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D413DD">
              <w:rPr>
                <w:iCs/>
                <w:color w:val="7030A0"/>
                <w:sz w:val="22"/>
                <w:szCs w:val="22"/>
              </w:rPr>
              <w:t>Указывается фактический результат за отчетный (</w:t>
            </w:r>
            <w:r w:rsidR="00551487" w:rsidRPr="00D413DD">
              <w:rPr>
                <w:iCs/>
                <w:color w:val="7030A0"/>
                <w:sz w:val="22"/>
                <w:szCs w:val="22"/>
              </w:rPr>
              <w:t>дат</w:t>
            </w:r>
            <w:r w:rsidR="00422499" w:rsidRPr="00D413DD">
              <w:rPr>
                <w:iCs/>
                <w:color w:val="7030A0"/>
                <w:sz w:val="22"/>
                <w:szCs w:val="22"/>
              </w:rPr>
              <w:t>а</w:t>
            </w:r>
            <w:r w:rsidR="00551487" w:rsidRPr="00D413DD">
              <w:rPr>
                <w:iCs/>
                <w:color w:val="7030A0"/>
                <w:sz w:val="22"/>
                <w:szCs w:val="22"/>
              </w:rPr>
              <w:t xml:space="preserve"> последней актуализации схемы, количество НТО)</w:t>
            </w:r>
            <w:r w:rsidR="00623FD2" w:rsidRPr="00D413DD">
              <w:rPr>
                <w:iCs/>
                <w:color w:val="7030A0"/>
                <w:sz w:val="22"/>
                <w:szCs w:val="22"/>
              </w:rPr>
              <w:t xml:space="preserve"> </w:t>
            </w:r>
            <w:r w:rsidR="00D413DD">
              <w:rPr>
                <w:iCs/>
                <w:color w:val="7030A0"/>
                <w:sz w:val="22"/>
                <w:szCs w:val="22"/>
              </w:rPr>
              <w:t xml:space="preserve"> </w:t>
            </w:r>
            <w:r w:rsidR="00623FD2" w:rsidRPr="00D413DD">
              <w:rPr>
                <w:iCs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="00623FD2" w:rsidRPr="00D413DD">
              <w:rPr>
                <w:iCs/>
                <w:sz w:val="22"/>
                <w:szCs w:val="22"/>
              </w:rPr>
              <w:t>Починковского</w:t>
            </w:r>
            <w:proofErr w:type="spellEnd"/>
            <w:r w:rsidR="00623FD2" w:rsidRPr="00D413DD">
              <w:rPr>
                <w:iCs/>
                <w:sz w:val="22"/>
                <w:szCs w:val="22"/>
              </w:rPr>
              <w:t xml:space="preserve"> муни</w:t>
            </w:r>
            <w:r w:rsidR="00D413DD">
              <w:rPr>
                <w:iCs/>
                <w:sz w:val="22"/>
                <w:szCs w:val="22"/>
              </w:rPr>
              <w:t>ципального округа от10.11.2022 №</w:t>
            </w:r>
            <w:r w:rsidR="00623FD2" w:rsidRPr="00D413DD">
              <w:rPr>
                <w:iCs/>
                <w:sz w:val="22"/>
                <w:szCs w:val="22"/>
              </w:rPr>
              <w:t xml:space="preserve">1182 «Об утверждении схемы размещения нестационарных торговых объектов на территории </w:t>
            </w:r>
            <w:proofErr w:type="spellStart"/>
            <w:r w:rsidR="00623FD2" w:rsidRPr="00D413DD">
              <w:rPr>
                <w:iCs/>
                <w:sz w:val="22"/>
                <w:szCs w:val="22"/>
              </w:rPr>
              <w:t>Починковского</w:t>
            </w:r>
            <w:proofErr w:type="spellEnd"/>
            <w:r w:rsidR="00623FD2" w:rsidRPr="00D413DD">
              <w:rPr>
                <w:iCs/>
                <w:sz w:val="22"/>
                <w:szCs w:val="22"/>
              </w:rPr>
              <w:t xml:space="preserve"> мун</w:t>
            </w:r>
            <w:r w:rsidR="00D413DD">
              <w:rPr>
                <w:iCs/>
                <w:sz w:val="22"/>
                <w:szCs w:val="22"/>
              </w:rPr>
              <w:t>иципального округа на 2022-2029», количество НТО 107</w:t>
            </w:r>
            <w:proofErr w:type="gramEnd"/>
          </w:p>
        </w:tc>
        <w:tc>
          <w:tcPr>
            <w:tcW w:w="3780" w:type="dxa"/>
            <w:vAlign w:val="center"/>
          </w:tcPr>
          <w:p w14:paraId="7140024F" w14:textId="6DFA757E" w:rsidR="00151805" w:rsidRPr="005873D6" w:rsidRDefault="00FA018B" w:rsidP="00151805">
            <w:pPr>
              <w:jc w:val="both"/>
              <w:rPr>
                <w:sz w:val="22"/>
                <w:szCs w:val="22"/>
                <w:highlight w:val="yellow"/>
              </w:rPr>
            </w:pPr>
            <w:r w:rsidRPr="00D413DD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23" w:type="dxa"/>
            <w:vAlign w:val="center"/>
          </w:tcPr>
          <w:p w14:paraId="000A1C22" w14:textId="015210AB" w:rsidR="00151805" w:rsidRPr="00D413DD" w:rsidRDefault="00D413DD" w:rsidP="00151805">
            <w:pPr>
              <w:jc w:val="center"/>
              <w:rPr>
                <w:sz w:val="22"/>
                <w:szCs w:val="22"/>
              </w:rPr>
            </w:pPr>
            <w:r w:rsidRPr="00D413DD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3FA58104" w14:textId="348719F3" w:rsidR="00151805" w:rsidRPr="00D413DD" w:rsidRDefault="00D413DD" w:rsidP="00151805">
            <w:pPr>
              <w:jc w:val="center"/>
              <w:rPr>
                <w:sz w:val="22"/>
                <w:szCs w:val="22"/>
              </w:rPr>
            </w:pPr>
            <w:r w:rsidRPr="00D413DD">
              <w:rPr>
                <w:sz w:val="22"/>
                <w:szCs w:val="22"/>
              </w:rPr>
              <w:t>107</w:t>
            </w:r>
          </w:p>
        </w:tc>
      </w:tr>
      <w:tr w:rsidR="00551487" w:rsidRPr="0041570F" w14:paraId="32AB0166" w14:textId="77777777" w:rsidTr="00345767">
        <w:tc>
          <w:tcPr>
            <w:tcW w:w="1118" w:type="dxa"/>
            <w:vAlign w:val="center"/>
          </w:tcPr>
          <w:p w14:paraId="17A08DD0" w14:textId="73BD8520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551487" w:rsidRPr="00EB5517" w:rsidRDefault="00551487" w:rsidP="00551487">
            <w:pPr>
              <w:jc w:val="both"/>
              <w:rPr>
                <w:sz w:val="22"/>
                <w:szCs w:val="22"/>
              </w:rPr>
            </w:pPr>
            <w:r w:rsidRPr="00EB5517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543" w:type="dxa"/>
            <w:vAlign w:val="center"/>
          </w:tcPr>
          <w:p w14:paraId="46066062" w14:textId="1F1FAC22" w:rsidR="00551487" w:rsidRPr="00EB5517" w:rsidRDefault="00551487" w:rsidP="00551487">
            <w:pPr>
              <w:jc w:val="both"/>
              <w:rPr>
                <w:sz w:val="22"/>
                <w:szCs w:val="22"/>
              </w:rPr>
            </w:pPr>
            <w:r w:rsidRPr="00EB5517">
              <w:rPr>
                <w:i/>
                <w:iCs/>
                <w:color w:val="7030A0"/>
                <w:sz w:val="22"/>
                <w:szCs w:val="22"/>
              </w:rPr>
              <w:t>Указывается количество проведенных за отчетный период выставок/ярмарок</w:t>
            </w:r>
          </w:p>
        </w:tc>
        <w:tc>
          <w:tcPr>
            <w:tcW w:w="3780" w:type="dxa"/>
            <w:vAlign w:val="center"/>
          </w:tcPr>
          <w:p w14:paraId="7DAC592D" w14:textId="4E58CDE7" w:rsidR="00551487" w:rsidRPr="00EB5517" w:rsidRDefault="00551487" w:rsidP="00551487">
            <w:pPr>
              <w:jc w:val="both"/>
              <w:rPr>
                <w:sz w:val="22"/>
                <w:szCs w:val="22"/>
              </w:rPr>
            </w:pPr>
            <w:r w:rsidRPr="00EB5517"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61351419" w:rsidR="00551487" w:rsidRPr="00EB5517" w:rsidRDefault="00EB5517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57E621C9" w14:textId="407B00DA" w:rsidR="00551487" w:rsidRPr="00EB5517" w:rsidRDefault="00A51650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24CC1" w:rsidRPr="0041570F" w14:paraId="45CF054C" w14:textId="77777777" w:rsidTr="00E029DD">
        <w:tc>
          <w:tcPr>
            <w:tcW w:w="1118" w:type="dxa"/>
          </w:tcPr>
          <w:p w14:paraId="7D1732C8" w14:textId="5C1428C9" w:rsidR="00824CC1" w:rsidRPr="00824CC1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592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E029DD">
        <w:tc>
          <w:tcPr>
            <w:tcW w:w="1118" w:type="dxa"/>
            <w:vAlign w:val="center"/>
          </w:tcPr>
          <w:p w14:paraId="4EA5BB77" w14:textId="6D234911" w:rsidR="00500466" w:rsidRPr="00824CC1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592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41570F" w14:paraId="6C193B68" w14:textId="77777777" w:rsidTr="00345767">
        <w:tc>
          <w:tcPr>
            <w:tcW w:w="1118" w:type="dxa"/>
            <w:vAlign w:val="center"/>
          </w:tcPr>
          <w:p w14:paraId="2FB12279" w14:textId="65E9E75F" w:rsidR="00422499" w:rsidRPr="0041570F" w:rsidRDefault="00422499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422499" w:rsidRPr="0041570F" w:rsidRDefault="00422499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3543" w:type="dxa"/>
            <w:vAlign w:val="center"/>
          </w:tcPr>
          <w:p w14:paraId="25A29BDC" w14:textId="1C57C5BA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 (</w:t>
            </w:r>
            <w:proofErr w:type="gramStart"/>
            <w:r>
              <w:rPr>
                <w:i/>
                <w:iCs/>
                <w:color w:val="7030A0"/>
                <w:sz w:val="22"/>
                <w:szCs w:val="22"/>
              </w:rPr>
              <w:t>проведена</w:t>
            </w:r>
            <w:proofErr w:type="gramEnd"/>
            <w:r>
              <w:rPr>
                <w:i/>
                <w:iCs/>
                <w:color w:val="7030A0"/>
                <w:sz w:val="22"/>
                <w:szCs w:val="22"/>
              </w:rPr>
              <w:t xml:space="preserve"> / ведется (процент выполнения)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организации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НЕ </w:t>
            </w:r>
            <w:r w:rsidR="00525E67">
              <w:rPr>
                <w:i/>
                <w:iCs/>
                <w:color w:val="7030A0"/>
                <w:sz w:val="22"/>
                <w:szCs w:val="22"/>
              </w:rPr>
              <w:t>проводилась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14:paraId="6A421080" w14:textId="34ED56D9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23" w:type="dxa"/>
            <w:vAlign w:val="center"/>
          </w:tcPr>
          <w:p w14:paraId="037FE694" w14:textId="7D5B9A8F" w:rsidR="00422499" w:rsidRPr="0041570F" w:rsidRDefault="00E71FC3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5CBD7AB4" w14:textId="047E4167" w:rsidR="00422499" w:rsidRPr="0041570F" w:rsidRDefault="00E71FC3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551487" w:rsidRPr="0041570F" w14:paraId="55AE53F9" w14:textId="77777777" w:rsidTr="00345767">
        <w:tc>
          <w:tcPr>
            <w:tcW w:w="1118" w:type="dxa"/>
            <w:vAlign w:val="center"/>
          </w:tcPr>
          <w:p w14:paraId="120C4CB4" w14:textId="67A361AF" w:rsidR="00551487" w:rsidRPr="00345767" w:rsidRDefault="00551487" w:rsidP="0055148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551487" w:rsidRPr="00345767" w:rsidRDefault="00FC125B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3543" w:type="dxa"/>
            <w:vAlign w:val="center"/>
          </w:tcPr>
          <w:p w14:paraId="52A93E60" w14:textId="4B653C6F" w:rsidR="003F2F62" w:rsidRPr="00FF03F9" w:rsidRDefault="00854A1A" w:rsidP="00FC125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="00FC125B" w:rsidRPr="00345767">
              <w:rPr>
                <w:i/>
                <w:iCs/>
                <w:color w:val="7030A0"/>
                <w:sz w:val="22"/>
                <w:szCs w:val="22"/>
              </w:rPr>
              <w:t xml:space="preserve">казывается текущее состояние его реализации </w:t>
            </w:r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(</w:t>
            </w:r>
            <w:proofErr w:type="gramStart"/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>создан / в процессе разработки / НЕ предпринималось</w:t>
            </w:r>
            <w:proofErr w:type="gramEnd"/>
            <w:r w:rsidR="003F2F62" w:rsidRPr="00345767">
              <w:rPr>
                <w:i/>
                <w:iCs/>
                <w:color w:val="7030A0"/>
                <w:sz w:val="22"/>
                <w:szCs w:val="22"/>
              </w:rPr>
              <w:t xml:space="preserve"> никаких действий)</w:t>
            </w:r>
            <w:r w:rsidR="00FF03F9" w:rsidRPr="00345767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FF03F9" w:rsidRPr="00FF03F9">
              <w:rPr>
                <w:iCs/>
                <w:sz w:val="22"/>
                <w:szCs w:val="22"/>
              </w:rPr>
              <w:t>в процессе разработки</w:t>
            </w:r>
          </w:p>
        </w:tc>
        <w:tc>
          <w:tcPr>
            <w:tcW w:w="3780" w:type="dxa"/>
            <w:vAlign w:val="center"/>
          </w:tcPr>
          <w:p w14:paraId="41CAD43F" w14:textId="67B9F871" w:rsidR="00551487" w:rsidRPr="00345767" w:rsidRDefault="00E677A6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5197E48F" w14:textId="7C889515" w:rsidR="00551487" w:rsidRPr="00345767" w:rsidRDefault="0075716C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D3D59E4" w14:textId="69207393" w:rsidR="00551487" w:rsidRPr="0041570F" w:rsidRDefault="0063308E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5767" w:rsidRPr="0041570F" w14:paraId="475809C9" w14:textId="77777777" w:rsidTr="00345767">
        <w:tc>
          <w:tcPr>
            <w:tcW w:w="1118" w:type="dxa"/>
            <w:vAlign w:val="center"/>
          </w:tcPr>
          <w:p w14:paraId="538ADDF3" w14:textId="5F5A30C1" w:rsidR="00345767" w:rsidRPr="00345767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345767" w:rsidRPr="00345767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хозяйствующих субъектах, оказывающих услуги по организации похорон с </w:t>
            </w:r>
            <w:r w:rsidRPr="00345767">
              <w:rPr>
                <w:color w:val="000000"/>
                <w:sz w:val="22"/>
                <w:szCs w:val="22"/>
              </w:rPr>
              <w:lastRenderedPageBreak/>
              <w:t>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543" w:type="dxa"/>
            <w:vAlign w:val="center"/>
          </w:tcPr>
          <w:p w14:paraId="4F9DE2C6" w14:textId="3F20E464" w:rsidR="00345767" w:rsidRPr="00345767" w:rsidRDefault="00854A1A" w:rsidP="0034576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>У</w:t>
            </w:r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>казывается текущее состояние его реализации (</w:t>
            </w:r>
            <w:proofErr w:type="gramStart"/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>создан / в процессе разработки / НЕ предпринималось</w:t>
            </w:r>
            <w:proofErr w:type="gramEnd"/>
            <w:r w:rsidR="00345767" w:rsidRPr="00345767">
              <w:rPr>
                <w:i/>
                <w:iCs/>
                <w:color w:val="7030A0"/>
                <w:sz w:val="22"/>
                <w:szCs w:val="22"/>
              </w:rPr>
              <w:t xml:space="preserve"> никаких действий)</w:t>
            </w:r>
            <w:r w:rsidR="00FF03F9">
              <w:rPr>
                <w:i/>
                <w:iCs/>
                <w:color w:val="7030A0"/>
                <w:sz w:val="22"/>
                <w:szCs w:val="22"/>
              </w:rPr>
              <w:t xml:space="preserve">  </w:t>
            </w:r>
            <w:r w:rsidR="00FF03F9" w:rsidRPr="00FF03F9">
              <w:rPr>
                <w:iCs/>
                <w:sz w:val="22"/>
                <w:szCs w:val="22"/>
              </w:rPr>
              <w:t>в процессе разработки</w:t>
            </w:r>
          </w:p>
        </w:tc>
        <w:tc>
          <w:tcPr>
            <w:tcW w:w="3780" w:type="dxa"/>
            <w:vAlign w:val="center"/>
          </w:tcPr>
          <w:p w14:paraId="771196A0" w14:textId="1D19DB7D" w:rsidR="00345767" w:rsidRPr="00345767" w:rsidRDefault="00345767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04061B90" w:rsidR="00345767" w:rsidRPr="00345767" w:rsidRDefault="00345767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50BF8E3" w14:textId="1CFEC757" w:rsidR="00345767" w:rsidRPr="0041570F" w:rsidRDefault="0063308E" w:rsidP="003457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5F26" w:rsidRPr="0041570F" w14:paraId="69C4287F" w14:textId="77777777" w:rsidTr="00345767">
        <w:tc>
          <w:tcPr>
            <w:tcW w:w="1118" w:type="dxa"/>
            <w:vAlign w:val="center"/>
          </w:tcPr>
          <w:p w14:paraId="06463DE1" w14:textId="6A1C5AEC" w:rsidR="00985F26" w:rsidRPr="0017222B" w:rsidRDefault="00985F26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lastRenderedPageBreak/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985F26" w:rsidRPr="0017222B" w:rsidRDefault="00345767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543" w:type="dxa"/>
            <w:vAlign w:val="center"/>
          </w:tcPr>
          <w:p w14:paraId="70FDB59D" w14:textId="3AD55A79" w:rsidR="00985F26" w:rsidRPr="0017222B" w:rsidRDefault="00105362" w:rsidP="00AA7F01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17222B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его реализации (в процессе разработки / НЕ предпринималось никаких действий)</w:t>
            </w:r>
            <w:r w:rsidR="00FF03F9" w:rsidRPr="0017222B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FF03F9" w:rsidRPr="00FF03F9">
              <w:rPr>
                <w:iCs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3780" w:type="dxa"/>
            <w:vAlign w:val="center"/>
          </w:tcPr>
          <w:p w14:paraId="502D4C82" w14:textId="77777777" w:rsidR="00985F26" w:rsidRPr="0017222B" w:rsidRDefault="00985F26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4DCF675" w14:textId="054F30EA" w:rsidR="00985F26" w:rsidRPr="0017222B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4A142473" w:rsidR="00985F26" w:rsidRPr="0041570F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6114CF" w:rsidRPr="0041570F" w14:paraId="3238DACE" w14:textId="77777777" w:rsidTr="00345767">
        <w:tc>
          <w:tcPr>
            <w:tcW w:w="1118" w:type="dxa"/>
            <w:vAlign w:val="center"/>
          </w:tcPr>
          <w:p w14:paraId="459B28FF" w14:textId="2702D5F9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 w:rsidR="00345767"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C80A822" w14:textId="56C0A36A" w:rsidR="006114CF" w:rsidRPr="0041570F" w:rsidRDefault="00345767" w:rsidP="00AA7F01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543" w:type="dxa"/>
            <w:vAlign w:val="center"/>
          </w:tcPr>
          <w:p w14:paraId="23E0C9E3" w14:textId="4EE0E1F3" w:rsidR="006114CF" w:rsidRPr="00FF03F9" w:rsidRDefault="00CC7A0B" w:rsidP="00AA7F01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текущее состояние реализации мероприятия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(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ведется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 xml:space="preserve">в стадии </w:t>
            </w:r>
            <w:r w:rsidR="000272B8">
              <w:rPr>
                <w:i/>
                <w:iCs/>
                <w:color w:val="7030A0"/>
                <w:sz w:val="22"/>
                <w:szCs w:val="22"/>
              </w:rPr>
              <w:t>формирования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/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 xml:space="preserve">НЕ </w:t>
            </w:r>
            <w:r w:rsidR="000E230A">
              <w:rPr>
                <w:i/>
                <w:iCs/>
                <w:color w:val="7030A0"/>
                <w:sz w:val="22"/>
                <w:szCs w:val="22"/>
              </w:rPr>
              <w:t>ведется</w:t>
            </w:r>
            <w:proofErr w:type="gramStart"/>
            <w:r w:rsidR="000E230A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FF03F9">
              <w:rPr>
                <w:iCs/>
                <w:sz w:val="22"/>
                <w:szCs w:val="22"/>
              </w:rPr>
              <w:t>В</w:t>
            </w:r>
            <w:proofErr w:type="gramEnd"/>
            <w:r w:rsidR="00FF03F9">
              <w:rPr>
                <w:iCs/>
                <w:sz w:val="22"/>
                <w:szCs w:val="22"/>
              </w:rPr>
              <w:t>едется</w:t>
            </w:r>
          </w:p>
        </w:tc>
        <w:tc>
          <w:tcPr>
            <w:tcW w:w="3780" w:type="dxa"/>
            <w:vAlign w:val="center"/>
          </w:tcPr>
          <w:p w14:paraId="01ADE03C" w14:textId="7CE666CF" w:rsidR="006114CF" w:rsidRPr="0041570F" w:rsidRDefault="006114CF" w:rsidP="00AA7F01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1023" w:type="dxa"/>
            <w:vAlign w:val="center"/>
          </w:tcPr>
          <w:p w14:paraId="06801E50" w14:textId="7819EB3C" w:rsidR="006114CF" w:rsidRPr="0041570F" w:rsidRDefault="00995E70" w:rsidP="00AA7F0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44" w:type="dxa"/>
            <w:vAlign w:val="center"/>
          </w:tcPr>
          <w:p w14:paraId="7C17A599" w14:textId="765ABFFD" w:rsidR="006114CF" w:rsidRPr="0041570F" w:rsidRDefault="00995E70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551487" w:rsidRPr="0041570F" w14:paraId="7334FA1B" w14:textId="77777777" w:rsidTr="00345767">
        <w:tc>
          <w:tcPr>
            <w:tcW w:w="1118" w:type="dxa"/>
            <w:vAlign w:val="center"/>
          </w:tcPr>
          <w:p w14:paraId="6A33D65E" w14:textId="45AE4F3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 w:rsidR="008D4DEC"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1B3CBCF" w14:textId="40D22418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543" w:type="dxa"/>
            <w:vAlign w:val="center"/>
          </w:tcPr>
          <w:p w14:paraId="499EA11C" w14:textId="477243FD" w:rsidR="00551487" w:rsidRPr="002852AF" w:rsidRDefault="00206F5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(количество проведенных опросов</w:t>
            </w:r>
            <w:proofErr w:type="gramStart"/>
            <w:r w:rsidR="00CC7A0B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2852AF">
              <w:rPr>
                <w:iCs/>
                <w:sz w:val="22"/>
                <w:szCs w:val="22"/>
              </w:rPr>
              <w:t>В</w:t>
            </w:r>
            <w:proofErr w:type="gramEnd"/>
            <w:r w:rsidR="002852AF">
              <w:rPr>
                <w:iCs/>
                <w:sz w:val="22"/>
                <w:szCs w:val="22"/>
              </w:rPr>
              <w:t xml:space="preserve"> рамках 2 оп</w:t>
            </w:r>
            <w:r w:rsidR="00743792">
              <w:rPr>
                <w:iCs/>
                <w:sz w:val="22"/>
                <w:szCs w:val="22"/>
              </w:rPr>
              <w:t>р</w:t>
            </w:r>
            <w:r w:rsidR="002852AF">
              <w:rPr>
                <w:iCs/>
                <w:sz w:val="22"/>
                <w:szCs w:val="22"/>
              </w:rPr>
              <w:t>осов опрошено 4000 чел.</w:t>
            </w:r>
            <w:r w:rsidR="00743792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65979200" w14:textId="418DC2E7" w:rsidR="00551487" w:rsidRPr="0041570F" w:rsidRDefault="009113E2" w:rsidP="0055148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23" w:type="dxa"/>
            <w:vAlign w:val="center"/>
          </w:tcPr>
          <w:p w14:paraId="5F906598" w14:textId="57E077CF" w:rsidR="00551487" w:rsidRPr="0041570F" w:rsidRDefault="002852AF" w:rsidP="0055148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44" w:type="dxa"/>
            <w:vAlign w:val="center"/>
          </w:tcPr>
          <w:p w14:paraId="02C8FA3F" w14:textId="00C899ED" w:rsidR="00551487" w:rsidRPr="0041570F" w:rsidRDefault="002852AF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51487" w:rsidRPr="0041570F" w14:paraId="362D2A04" w14:textId="77777777" w:rsidTr="00345767">
        <w:tc>
          <w:tcPr>
            <w:tcW w:w="1118" w:type="dxa"/>
            <w:vAlign w:val="center"/>
          </w:tcPr>
          <w:p w14:paraId="6BEE680B" w14:textId="1C4A4959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4269" w:type="dxa"/>
            <w:vAlign w:val="center"/>
          </w:tcPr>
          <w:p w14:paraId="341A4C2F" w14:textId="2F84EC6D" w:rsidR="00551487" w:rsidRPr="0041570F" w:rsidRDefault="00CC7A0B" w:rsidP="0055148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>-частного партнерства в сфере благоустройства городской среды в рамках регионального проекта «Местные инициативы»</w:t>
            </w:r>
          </w:p>
        </w:tc>
        <w:tc>
          <w:tcPr>
            <w:tcW w:w="3543" w:type="dxa"/>
            <w:vAlign w:val="center"/>
          </w:tcPr>
          <w:p w14:paraId="6FE966FC" w14:textId="750F2FF8" w:rsidR="00551487" w:rsidRPr="0041570F" w:rsidRDefault="00206F5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 xml:space="preserve">(количество 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 xml:space="preserve">реализованных 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проектов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>, НЕ реализуются, реализуются в других проектах</w:t>
            </w:r>
            <w:r w:rsidR="00CC7A0B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FF03F9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FF03F9">
              <w:rPr>
                <w:iCs/>
                <w:sz w:val="22"/>
                <w:szCs w:val="22"/>
              </w:rPr>
              <w:t>Р</w:t>
            </w:r>
            <w:r w:rsidR="00FF03F9" w:rsidRPr="00FF03F9">
              <w:rPr>
                <w:iCs/>
                <w:sz w:val="22"/>
                <w:szCs w:val="22"/>
              </w:rPr>
              <w:t>еализуются в других проектах</w:t>
            </w:r>
          </w:p>
        </w:tc>
        <w:tc>
          <w:tcPr>
            <w:tcW w:w="3780" w:type="dxa"/>
            <w:vAlign w:val="center"/>
          </w:tcPr>
          <w:p w14:paraId="6820CF6D" w14:textId="7A8A2792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 xml:space="preserve">ах проекта </w:t>
            </w:r>
            <w:r w:rsidR="0017222B">
              <w:rPr>
                <w:color w:val="000000"/>
                <w:sz w:val="22"/>
                <w:szCs w:val="22"/>
              </w:rPr>
              <w:t>«</w:t>
            </w:r>
            <w:r w:rsidRPr="0041570F">
              <w:rPr>
                <w:color w:val="000000"/>
                <w:sz w:val="22"/>
                <w:szCs w:val="22"/>
              </w:rPr>
              <w:t>Местные инициативы</w:t>
            </w:r>
            <w:r w:rsidR="0017222B">
              <w:rPr>
                <w:color w:val="000000"/>
                <w:sz w:val="22"/>
                <w:szCs w:val="22"/>
              </w:rPr>
              <w:t>»</w:t>
            </w:r>
            <w:r w:rsidRPr="0041570F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023" w:type="dxa"/>
            <w:vAlign w:val="center"/>
          </w:tcPr>
          <w:p w14:paraId="0F75A088" w14:textId="7E039326" w:rsidR="00551487" w:rsidRPr="0041570F" w:rsidRDefault="008D4DEC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4DC2686E" w14:textId="627E39EB" w:rsidR="00551487" w:rsidRPr="0041570F" w:rsidRDefault="00F23556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3B0D" w:rsidRPr="0041570F" w14:paraId="3D0B5A74" w14:textId="77777777" w:rsidTr="00345767">
        <w:tc>
          <w:tcPr>
            <w:tcW w:w="1118" w:type="dxa"/>
            <w:vAlign w:val="center"/>
          </w:tcPr>
          <w:p w14:paraId="1CA89C88" w14:textId="4A77729E" w:rsidR="00423B0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423B0D" w:rsidRPr="005C0777" w:rsidRDefault="00423B0D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3543" w:type="dxa"/>
            <w:vAlign w:val="center"/>
          </w:tcPr>
          <w:p w14:paraId="414E9207" w14:textId="2685FDB3" w:rsidR="00423B0D" w:rsidRPr="00F23556" w:rsidRDefault="00423B0D" w:rsidP="00551487">
            <w:pPr>
              <w:jc w:val="both"/>
              <w:rPr>
                <w:i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(нарушений не было / количество 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и </w:t>
            </w:r>
            <w:r w:rsidR="00973C09">
              <w:rPr>
                <w:i/>
                <w:iCs/>
                <w:color w:val="7030A0"/>
                <w:sz w:val="22"/>
                <w:szCs w:val="22"/>
              </w:rPr>
              <w:t>суть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7030A0"/>
                <w:sz w:val="22"/>
                <w:szCs w:val="22"/>
              </w:rPr>
              <w:t>нарушени</w:t>
            </w:r>
            <w:r w:rsidR="002F3791">
              <w:rPr>
                <w:i/>
                <w:iCs/>
                <w:color w:val="7030A0"/>
                <w:sz w:val="22"/>
                <w:szCs w:val="22"/>
              </w:rPr>
              <w:t>й</w:t>
            </w:r>
            <w:proofErr w:type="gramStart"/>
            <w:r w:rsidR="002F3791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F23556">
              <w:rPr>
                <w:iCs/>
                <w:sz w:val="22"/>
                <w:szCs w:val="22"/>
              </w:rPr>
              <w:t>Н</w:t>
            </w:r>
            <w:proofErr w:type="gramEnd"/>
            <w:r w:rsidR="00F23556">
              <w:rPr>
                <w:iCs/>
                <w:sz w:val="22"/>
                <w:szCs w:val="22"/>
              </w:rPr>
              <w:t>арушений не было</w:t>
            </w:r>
          </w:p>
        </w:tc>
        <w:tc>
          <w:tcPr>
            <w:tcW w:w="3780" w:type="dxa"/>
            <w:vAlign w:val="center"/>
          </w:tcPr>
          <w:p w14:paraId="7E44FB2B" w14:textId="4AF807AC" w:rsidR="00423B0D" w:rsidRDefault="00211524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0777" w:rsidRPr="0041570F" w14:paraId="6AD5E8E0" w14:textId="77777777" w:rsidTr="00345767">
        <w:tc>
          <w:tcPr>
            <w:tcW w:w="1118" w:type="dxa"/>
            <w:vAlign w:val="center"/>
          </w:tcPr>
          <w:p w14:paraId="60E42263" w14:textId="1CE2C584" w:rsidR="005C0777" w:rsidRPr="00B83E2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5C0777" w:rsidRPr="00B83E2D" w:rsidRDefault="005C0777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543" w:type="dxa"/>
            <w:vAlign w:val="center"/>
          </w:tcPr>
          <w:p w14:paraId="6F97E80E" w14:textId="5B785CAD" w:rsidR="005C0777" w:rsidRPr="00F23556" w:rsidRDefault="00423B0D" w:rsidP="0027501C">
            <w:pPr>
              <w:jc w:val="both"/>
              <w:rPr>
                <w:sz w:val="22"/>
                <w:szCs w:val="22"/>
              </w:rPr>
            </w:pPr>
            <w:r w:rsidRPr="00B83E2D">
              <w:rPr>
                <w:i/>
                <w:iCs/>
                <w:color w:val="7030A0"/>
                <w:sz w:val="22"/>
                <w:szCs w:val="22"/>
              </w:rPr>
              <w:t>Указывается текущее состояние реализации мероприятия</w:t>
            </w:r>
            <w:r w:rsidR="002F3791" w:rsidRPr="00B83E2D"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</w:t>
            </w:r>
            <w:r w:rsidR="00B83E2D" w:rsidRPr="00B83E2D">
              <w:rPr>
                <w:i/>
                <w:iCs/>
                <w:color w:val="7030A0"/>
                <w:sz w:val="22"/>
                <w:szCs w:val="22"/>
              </w:rPr>
              <w:t>(проводились открытые конкурсы по выбору управляющей организации для управления многоквартирными домами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–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 xml:space="preserve"> дата проведения / ежегодно / по необходимости / НЕ проводились</w:t>
            </w:r>
            <w:proofErr w:type="gramStart"/>
            <w:r w:rsidR="00B83E2D">
              <w:rPr>
                <w:i/>
                <w:iCs/>
                <w:color w:val="7030A0"/>
                <w:sz w:val="22"/>
                <w:szCs w:val="22"/>
              </w:rPr>
              <w:t>)</w:t>
            </w:r>
            <w:r w:rsidR="0027501C">
              <w:rPr>
                <w:iCs/>
                <w:sz w:val="22"/>
                <w:szCs w:val="22"/>
              </w:rPr>
              <w:t>П</w:t>
            </w:r>
            <w:proofErr w:type="gramEnd"/>
            <w:r w:rsidR="0027501C">
              <w:rPr>
                <w:iCs/>
                <w:sz w:val="22"/>
                <w:szCs w:val="22"/>
              </w:rPr>
              <w:t>роводились .</w:t>
            </w:r>
          </w:p>
        </w:tc>
        <w:tc>
          <w:tcPr>
            <w:tcW w:w="3780" w:type="dxa"/>
            <w:vAlign w:val="center"/>
          </w:tcPr>
          <w:p w14:paraId="31AE5A3F" w14:textId="6F97C44C" w:rsidR="005C0777" w:rsidRPr="00B83E2D" w:rsidRDefault="0027501C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Постановления администрации </w:t>
            </w:r>
            <w:proofErr w:type="spellStart"/>
            <w:r>
              <w:rPr>
                <w:iCs/>
                <w:sz w:val="22"/>
                <w:szCs w:val="22"/>
              </w:rPr>
              <w:t>Починковского</w:t>
            </w:r>
            <w:proofErr w:type="spellEnd"/>
            <w:r>
              <w:rPr>
                <w:iCs/>
                <w:sz w:val="22"/>
                <w:szCs w:val="22"/>
              </w:rPr>
              <w:t xml:space="preserve"> муниципального округа от 15.01.2024 №21 и от 13.05.2024 №559 «О проведении открытого конкурса по отбору управляющей организации для управления многоквартирным домом»</w:t>
            </w:r>
          </w:p>
        </w:tc>
        <w:tc>
          <w:tcPr>
            <w:tcW w:w="1023" w:type="dxa"/>
            <w:vAlign w:val="center"/>
          </w:tcPr>
          <w:p w14:paraId="08C8F1CA" w14:textId="0CCCCB06" w:rsidR="005C0777" w:rsidRPr="00B83E2D" w:rsidRDefault="0027501C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1FF09020" w14:textId="28686BD7" w:rsidR="005C0777" w:rsidRPr="0041570F" w:rsidRDefault="0027501C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113E2" w:rsidRPr="0041570F" w14:paraId="4D98B04E" w14:textId="77777777" w:rsidTr="00345767">
        <w:tc>
          <w:tcPr>
            <w:tcW w:w="1118" w:type="dxa"/>
            <w:vAlign w:val="center"/>
          </w:tcPr>
          <w:p w14:paraId="3429819C" w14:textId="31C837F9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Организация проведения открытых </w:t>
            </w:r>
            <w:r w:rsidRPr="009113E2">
              <w:rPr>
                <w:sz w:val="22"/>
                <w:szCs w:val="22"/>
              </w:rPr>
              <w:lastRenderedPageBreak/>
              <w:t>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543" w:type="dxa"/>
            <w:vAlign w:val="center"/>
          </w:tcPr>
          <w:p w14:paraId="2F3D33D3" w14:textId="51338B5C" w:rsidR="009113E2" w:rsidRPr="0041570F" w:rsidRDefault="0078600E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lastRenderedPageBreak/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</w:t>
            </w:r>
            <w:r>
              <w:rPr>
                <w:i/>
                <w:iCs/>
                <w:color w:val="7030A0"/>
                <w:sz w:val="22"/>
                <w:szCs w:val="22"/>
              </w:rPr>
              <w:lastRenderedPageBreak/>
              <w:t xml:space="preserve">отчетный период </w:t>
            </w:r>
            <w:r w:rsidR="00206F53">
              <w:rPr>
                <w:i/>
                <w:iCs/>
                <w:color w:val="7030A0"/>
                <w:sz w:val="22"/>
                <w:szCs w:val="22"/>
              </w:rPr>
              <w:t xml:space="preserve">(дата проведения / ежегодно / по необходимости / </w:t>
            </w:r>
            <w:r w:rsidR="00B83E2D">
              <w:rPr>
                <w:i/>
                <w:iCs/>
                <w:color w:val="7030A0"/>
                <w:sz w:val="22"/>
                <w:szCs w:val="22"/>
              </w:rPr>
              <w:t>НЕ</w:t>
            </w:r>
            <w:r w:rsidR="00206F53">
              <w:rPr>
                <w:i/>
                <w:iCs/>
                <w:color w:val="7030A0"/>
                <w:sz w:val="22"/>
                <w:szCs w:val="22"/>
              </w:rPr>
              <w:t xml:space="preserve"> проводились)</w:t>
            </w:r>
            <w:r w:rsidR="00D92EBE" w:rsidRPr="00106EF1">
              <w:rPr>
                <w:sz w:val="24"/>
                <w:szCs w:val="24"/>
              </w:rPr>
              <w:t xml:space="preserve"> </w:t>
            </w:r>
            <w:r w:rsidR="00D92EBE" w:rsidRPr="00D92EBE">
              <w:rPr>
                <w:rStyle w:val="105pt"/>
                <w:i w:val="0"/>
                <w:sz w:val="24"/>
                <w:szCs w:val="24"/>
              </w:rPr>
              <w:t>НЕ проводились</w:t>
            </w:r>
            <w:r w:rsidR="00D92EBE" w:rsidRPr="00D92EBE">
              <w:rPr>
                <w:rStyle w:val="105pt"/>
                <w:i w:val="0"/>
              </w:rPr>
              <w:t xml:space="preserve">. </w:t>
            </w:r>
            <w:r w:rsidR="00D92EBE" w:rsidRPr="00D92EBE">
              <w:rPr>
                <w:rStyle w:val="105pt"/>
                <w:i w:val="0"/>
                <w:sz w:val="24"/>
                <w:szCs w:val="24"/>
              </w:rPr>
              <w:t>Применяются регулируемые тарифы.</w:t>
            </w:r>
          </w:p>
        </w:tc>
        <w:tc>
          <w:tcPr>
            <w:tcW w:w="3780" w:type="dxa"/>
            <w:vAlign w:val="center"/>
          </w:tcPr>
          <w:p w14:paraId="59F9F06E" w14:textId="295ADAC6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023" w:type="dxa"/>
            <w:vAlign w:val="center"/>
          </w:tcPr>
          <w:p w14:paraId="64899070" w14:textId="7D32844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160A672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34500413" w14:textId="77777777" w:rsidTr="00345767">
        <w:tc>
          <w:tcPr>
            <w:tcW w:w="1118" w:type="dxa"/>
            <w:vAlign w:val="center"/>
          </w:tcPr>
          <w:p w14:paraId="5C44778F" w14:textId="429EA78D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3543" w:type="dxa"/>
            <w:vAlign w:val="center"/>
          </w:tcPr>
          <w:p w14:paraId="575D27AB" w14:textId="7C66BE83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  <w:r w:rsidR="00154BB4" w:rsidRPr="0016085D">
              <w:rPr>
                <w:sz w:val="24"/>
                <w:szCs w:val="24"/>
                <w:u w:val="single"/>
              </w:rPr>
              <w:t xml:space="preserve"> </w:t>
            </w:r>
            <w:r w:rsidR="00154BB4" w:rsidRPr="00154BB4">
              <w:rPr>
                <w:rStyle w:val="10pt0pt"/>
                <w:i w:val="0"/>
                <w:sz w:val="24"/>
                <w:szCs w:val="24"/>
                <w:u w:val="single"/>
              </w:rPr>
              <w:t>zakupki.gov.ru</w:t>
            </w:r>
          </w:p>
        </w:tc>
        <w:tc>
          <w:tcPr>
            <w:tcW w:w="3780" w:type="dxa"/>
            <w:vAlign w:val="center"/>
          </w:tcPr>
          <w:p w14:paraId="2BC7BC7D" w14:textId="6B6EEBC2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2896DA6F" w14:textId="195770B5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4A8B93B7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250178C6" w14:textId="77777777" w:rsidTr="00345767">
        <w:tc>
          <w:tcPr>
            <w:tcW w:w="1118" w:type="dxa"/>
            <w:vAlign w:val="center"/>
          </w:tcPr>
          <w:p w14:paraId="16D9C155" w14:textId="1889E8FE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4269" w:type="dxa"/>
          </w:tcPr>
          <w:p w14:paraId="3ADA900D" w14:textId="129B3CD2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543" w:type="dxa"/>
            <w:vAlign w:val="center"/>
          </w:tcPr>
          <w:p w14:paraId="6DD52912" w14:textId="63BEC696" w:rsidR="00206F53" w:rsidRPr="0041570F" w:rsidRDefault="002F58AB" w:rsidP="00206F53">
            <w:pPr>
              <w:jc w:val="both"/>
              <w:rPr>
                <w:sz w:val="22"/>
                <w:szCs w:val="22"/>
              </w:rPr>
            </w:pPr>
            <w:proofErr w:type="gramStart"/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(ежегодно / по необходимости / не проводилось)</w:t>
            </w:r>
            <w:r w:rsidR="00021DE1" w:rsidRPr="0016085D">
              <w:rPr>
                <w:sz w:val="24"/>
                <w:szCs w:val="24"/>
                <w:u w:val="single"/>
              </w:rPr>
              <w:t xml:space="preserve"> </w:t>
            </w:r>
            <w:r w:rsidR="00021DE1" w:rsidRPr="00021DE1">
              <w:rPr>
                <w:rStyle w:val="105pt"/>
                <w:i w:val="0"/>
                <w:sz w:val="24"/>
                <w:szCs w:val="24"/>
                <w:u w:val="single"/>
              </w:rPr>
              <w:t>не проводилось)</w:t>
            </w:r>
            <w:proofErr w:type="gramEnd"/>
          </w:p>
        </w:tc>
        <w:tc>
          <w:tcPr>
            <w:tcW w:w="3780" w:type="dxa"/>
            <w:vAlign w:val="center"/>
          </w:tcPr>
          <w:p w14:paraId="25959C64" w14:textId="4750035C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1DAD8202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24613B54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6B17BFA9" w14:textId="77777777" w:rsidTr="00345767">
        <w:tc>
          <w:tcPr>
            <w:tcW w:w="1118" w:type="dxa"/>
            <w:vAlign w:val="center"/>
          </w:tcPr>
          <w:p w14:paraId="51844CFB" w14:textId="29B6DE97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269" w:type="dxa"/>
          </w:tcPr>
          <w:p w14:paraId="5B8A0AEE" w14:textId="68790FE4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3543" w:type="dxa"/>
            <w:vAlign w:val="center"/>
          </w:tcPr>
          <w:p w14:paraId="59D22CD1" w14:textId="797466A0" w:rsidR="00206F53" w:rsidRPr="0041570F" w:rsidRDefault="002F58AB" w:rsidP="00206F5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 (ежегодно / по необходимости / не проводился)</w:t>
            </w:r>
            <w:r w:rsidR="00C828DD" w:rsidRPr="0016085D">
              <w:rPr>
                <w:sz w:val="24"/>
                <w:szCs w:val="24"/>
                <w:u w:val="single"/>
              </w:rPr>
              <w:t xml:space="preserve"> </w:t>
            </w:r>
            <w:r w:rsidR="00C828DD" w:rsidRPr="00C828DD">
              <w:rPr>
                <w:rStyle w:val="105pt"/>
                <w:i w:val="0"/>
                <w:sz w:val="24"/>
                <w:szCs w:val="24"/>
                <w:u w:val="single"/>
              </w:rPr>
              <w:t>по необходимости</w:t>
            </w:r>
          </w:p>
        </w:tc>
        <w:tc>
          <w:tcPr>
            <w:tcW w:w="3780" w:type="dxa"/>
            <w:vAlign w:val="center"/>
          </w:tcPr>
          <w:p w14:paraId="6F0E3E64" w14:textId="639DCBA4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107C74D2" w14:textId="412DCC9F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19A64BF" w14:textId="150FD811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0D3DB9AC" w14:textId="77777777" w:rsidTr="00345767">
        <w:tc>
          <w:tcPr>
            <w:tcW w:w="1118" w:type="dxa"/>
            <w:vAlign w:val="center"/>
          </w:tcPr>
          <w:p w14:paraId="2BD7537F" w14:textId="2E0DE0A3" w:rsidR="009113E2" w:rsidRPr="0041570F" w:rsidRDefault="009113E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4269" w:type="dxa"/>
          </w:tcPr>
          <w:p w14:paraId="7EAAE6E1" w14:textId="0763823C" w:rsidR="009113E2" w:rsidRPr="0041570F" w:rsidRDefault="009113E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543" w:type="dxa"/>
            <w:vAlign w:val="center"/>
          </w:tcPr>
          <w:p w14:paraId="7D684B55" w14:textId="244A4CFC" w:rsidR="009113E2" w:rsidRPr="00206F53" w:rsidRDefault="002F58AB" w:rsidP="009113E2">
            <w:pPr>
              <w:jc w:val="both"/>
              <w:rPr>
                <w:b/>
                <w:bCs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 xml:space="preserve"> (ежегодно / по необходимости / не разрабатывался</w:t>
            </w:r>
            <w:r w:rsidR="00C828DD" w:rsidRPr="0016085D">
              <w:rPr>
                <w:sz w:val="24"/>
                <w:szCs w:val="24"/>
                <w:u w:val="single"/>
              </w:rPr>
              <w:t xml:space="preserve"> </w:t>
            </w:r>
            <w:r w:rsidR="00C828DD" w:rsidRPr="00C828DD">
              <w:rPr>
                <w:rStyle w:val="105pt"/>
                <w:i w:val="0"/>
                <w:sz w:val="24"/>
                <w:szCs w:val="24"/>
                <w:u w:val="single"/>
              </w:rPr>
              <w:t>по необходимости</w:t>
            </w:r>
            <w:r w:rsidR="00B9269E" w:rsidRPr="00C828DD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14:paraId="251EF6FD" w14:textId="379A5002" w:rsidR="009113E2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C2F368C" w14:textId="1BE0B1A9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FF60C2C" w14:textId="160C5DB0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62C9" w:rsidRPr="0041570F" w14:paraId="5D2FCB17" w14:textId="77777777" w:rsidTr="00345767">
        <w:tc>
          <w:tcPr>
            <w:tcW w:w="1118" w:type="dxa"/>
            <w:vAlign w:val="center"/>
          </w:tcPr>
          <w:p w14:paraId="4C528464" w14:textId="16288167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vAlign w:val="center"/>
          </w:tcPr>
          <w:p w14:paraId="14ADCEAA" w14:textId="783851CC" w:rsidR="000A62C9" w:rsidRPr="0041570F" w:rsidRDefault="000A62C9" w:rsidP="00535292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</w:t>
            </w:r>
            <w:r w:rsidR="00F8505D" w:rsidRPr="00F8505D">
              <w:rPr>
                <w:i/>
                <w:iCs/>
                <w:sz w:val="22"/>
                <w:szCs w:val="22"/>
              </w:rPr>
              <w:t>по</w:t>
            </w:r>
            <w:r w:rsidRPr="00F8505D">
              <w:rPr>
                <w:i/>
                <w:iCs/>
                <w:sz w:val="22"/>
                <w:szCs w:val="22"/>
              </w:rPr>
              <w:t xml:space="preserve"> наружной реклам</w:t>
            </w:r>
            <w:r w:rsidR="00F8505D" w:rsidRPr="00F8505D">
              <w:rPr>
                <w:i/>
                <w:iCs/>
                <w:sz w:val="22"/>
                <w:szCs w:val="22"/>
              </w:rPr>
              <w:t>е</w:t>
            </w:r>
            <w:r w:rsidRPr="00F8505D">
              <w:rPr>
                <w:i/>
                <w:iCs/>
                <w:sz w:val="22"/>
                <w:szCs w:val="22"/>
              </w:rPr>
              <w:t>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3543" w:type="dxa"/>
            <w:vAlign w:val="center"/>
          </w:tcPr>
          <w:p w14:paraId="66AF0913" w14:textId="77777777" w:rsidR="000A62C9" w:rsidRDefault="000A62C9" w:rsidP="00535292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за отчетный период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 xml:space="preserve"> (раздел создан (актуализируется по мере необходимости) / 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 xml:space="preserve">в 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>процессе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 xml:space="preserve"> разработки</w:t>
            </w:r>
            <w:r w:rsidR="00F8505D">
              <w:rPr>
                <w:i/>
                <w:iCs/>
                <w:color w:val="7030A0"/>
                <w:sz w:val="22"/>
                <w:szCs w:val="22"/>
              </w:rPr>
              <w:t xml:space="preserve"> / НЕ предпринималось никаких действий</w:t>
            </w:r>
            <w:r w:rsidR="00F8505D" w:rsidRPr="0041570F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  <w:p w14:paraId="458B5532" w14:textId="77777777" w:rsidR="008E5A4B" w:rsidRPr="008E5A4B" w:rsidRDefault="00F8505D" w:rsidP="008E5A4B">
            <w:pPr>
              <w:pStyle w:val="1"/>
              <w:shd w:val="clear" w:color="auto" w:fill="auto"/>
              <w:spacing w:after="0" w:line="250" w:lineRule="exact"/>
              <w:ind w:left="230" w:right="208" w:firstLine="0"/>
              <w:jc w:val="both"/>
              <w:rPr>
                <w:i/>
              </w:rPr>
            </w:pPr>
            <w:proofErr w:type="gramStart"/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Также указывается ссылка на страницу официального сайта муниципального </w:t>
            </w:r>
            <w:r w:rsidRPr="004A4A74">
              <w:rPr>
                <w:i/>
                <w:iCs/>
                <w:color w:val="7030A0"/>
                <w:sz w:val="22"/>
                <w:szCs w:val="22"/>
              </w:rPr>
              <w:lastRenderedPageBreak/>
              <w:t>образования в сети «Интернет»</w:t>
            </w:r>
            <w:r>
              <w:rPr>
                <w:i/>
                <w:iCs/>
                <w:color w:val="7030A0"/>
                <w:sz w:val="22"/>
                <w:szCs w:val="22"/>
              </w:rPr>
              <w:t>, где размещена информация</w:t>
            </w:r>
            <w:r w:rsidR="008E5A4B">
              <w:rPr>
                <w:rStyle w:val="105pt"/>
              </w:rPr>
              <w:t xml:space="preserve">/ </w:t>
            </w:r>
            <w:r w:rsidR="008E5A4B" w:rsidRPr="008E5A4B">
              <w:rPr>
                <w:rStyle w:val="105pt"/>
                <w:i w:val="0"/>
                <w:sz w:val="24"/>
                <w:szCs w:val="24"/>
                <w:u w:val="single"/>
              </w:rPr>
              <w:t>НЕ предпринималось никаких действий</w:t>
            </w:r>
            <w:r w:rsidR="008E5A4B" w:rsidRPr="008E5A4B">
              <w:rPr>
                <w:rStyle w:val="105pt"/>
                <w:i w:val="0"/>
              </w:rPr>
              <w:t>)</w:t>
            </w:r>
            <w:proofErr w:type="gramEnd"/>
          </w:p>
          <w:p w14:paraId="6ADE1D88" w14:textId="0E030946" w:rsidR="00F8505D" w:rsidRPr="0041570F" w:rsidRDefault="00F8505D" w:rsidP="005352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61FD913" w14:textId="758987BE" w:rsidR="000A62C9" w:rsidRPr="0041570F" w:rsidRDefault="00211524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</w:p>
        </w:tc>
      </w:tr>
      <w:tr w:rsidR="00551487" w:rsidRPr="0041570F" w14:paraId="68966852" w14:textId="77777777" w:rsidTr="00345767">
        <w:tc>
          <w:tcPr>
            <w:tcW w:w="1118" w:type="dxa"/>
            <w:vAlign w:val="center"/>
          </w:tcPr>
          <w:p w14:paraId="7382F37F" w14:textId="2E996633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543" w:type="dxa"/>
            <w:vAlign w:val="center"/>
          </w:tcPr>
          <w:p w14:paraId="62F6906B" w14:textId="0C40CB1D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>Указывается фактический результат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 xml:space="preserve">целевого показателя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за отчетный период (разработано в 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2021 году, </w:t>
            </w:r>
            <w:r>
              <w:rPr>
                <w:i/>
                <w:iCs/>
                <w:color w:val="7030A0"/>
                <w:sz w:val="22"/>
                <w:szCs w:val="22"/>
              </w:rPr>
              <w:t>2022 году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, 2023 году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>, 1 полугодии 2024 года</w:t>
            </w:r>
            <w:r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14:paraId="280F54CE" w14:textId="3AF2E54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27D85005" w:rsidR="00551487" w:rsidRPr="0041570F" w:rsidRDefault="00FB69D3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4CD1ECE9" w:rsidR="00551487" w:rsidRPr="00622813" w:rsidRDefault="00267FFA" w:rsidP="004A4A74">
            <w:pPr>
              <w:jc w:val="center"/>
              <w:rPr>
                <w:b/>
                <w:sz w:val="22"/>
                <w:szCs w:val="22"/>
              </w:rPr>
            </w:pPr>
            <w:r w:rsidRPr="00622813">
              <w:rPr>
                <w:b/>
                <w:iCs/>
                <w:sz w:val="22"/>
                <w:szCs w:val="22"/>
              </w:rPr>
              <w:t>4</w:t>
            </w:r>
          </w:p>
        </w:tc>
      </w:tr>
      <w:tr w:rsidR="00FB69D3" w:rsidRPr="0041570F" w14:paraId="59DF6CB7" w14:textId="77777777" w:rsidTr="00345767">
        <w:tc>
          <w:tcPr>
            <w:tcW w:w="1118" w:type="dxa"/>
            <w:vAlign w:val="center"/>
          </w:tcPr>
          <w:p w14:paraId="1FEAFA26" w14:textId="58D38C10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4269" w:type="dxa"/>
          </w:tcPr>
          <w:p w14:paraId="148B3A95" w14:textId="7FCE756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3543" w:type="dxa"/>
            <w:vAlign w:val="center"/>
          </w:tcPr>
          <w:p w14:paraId="3C531123" w14:textId="6CF83508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Указывается </w:t>
            </w:r>
            <w:r w:rsidR="00B9269E">
              <w:rPr>
                <w:i/>
                <w:iCs/>
                <w:color w:val="7030A0"/>
                <w:sz w:val="22"/>
                <w:szCs w:val="22"/>
              </w:rPr>
              <w:t>к</w:t>
            </w:r>
            <w:r w:rsidR="00B9269E" w:rsidRPr="00B9269E">
              <w:rPr>
                <w:i/>
                <w:iCs/>
                <w:color w:val="7030A0"/>
                <w:sz w:val="22"/>
                <w:szCs w:val="22"/>
              </w:rPr>
              <w:t>оличество и наименовани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е</w:t>
            </w:r>
            <w:r w:rsidR="00B9269E" w:rsidRPr="00B9269E">
              <w:rPr>
                <w:i/>
                <w:iCs/>
                <w:color w:val="7030A0"/>
                <w:sz w:val="22"/>
                <w:szCs w:val="22"/>
              </w:rPr>
              <w:t xml:space="preserve"> созданных объектов туриндустрии</w:t>
            </w:r>
            <w:r w:rsidR="00B9269E" w:rsidRPr="00211524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 xml:space="preserve">в 2021 году, </w:t>
            </w:r>
            <w:r w:rsidR="00E15963">
              <w:rPr>
                <w:i/>
                <w:iCs/>
                <w:color w:val="7030A0"/>
                <w:sz w:val="22"/>
                <w:szCs w:val="22"/>
              </w:rPr>
              <w:t>2022 году</w:t>
            </w:r>
            <w:r w:rsidR="00211524">
              <w:rPr>
                <w:i/>
                <w:iCs/>
                <w:color w:val="7030A0"/>
                <w:sz w:val="22"/>
                <w:szCs w:val="22"/>
              </w:rPr>
              <w:t>, 2023 году</w:t>
            </w:r>
            <w:r w:rsidR="0017222B">
              <w:rPr>
                <w:i/>
                <w:iCs/>
                <w:color w:val="7030A0"/>
                <w:sz w:val="22"/>
                <w:szCs w:val="22"/>
              </w:rPr>
              <w:t>, 1 полугодии 2024 года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3780" w:type="dxa"/>
            <w:vAlign w:val="center"/>
          </w:tcPr>
          <w:p w14:paraId="59C54F98" w14:textId="1BEB9AB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78B7B2D3" w14:textId="617FA5A4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18B58EF" w14:textId="2F7E6410" w:rsidR="00FB69D3" w:rsidRPr="0041570F" w:rsidRDefault="004A4A74" w:rsidP="00FB69D3">
            <w:pPr>
              <w:jc w:val="center"/>
              <w:rPr>
                <w:sz w:val="22"/>
                <w:szCs w:val="22"/>
              </w:rPr>
            </w:pPr>
            <w:r w:rsidRPr="004A4A74">
              <w:rPr>
                <w:i/>
                <w:iCs/>
                <w:color w:val="7030A0"/>
                <w:sz w:val="22"/>
                <w:szCs w:val="22"/>
              </w:rPr>
              <w:t xml:space="preserve">Указывается </w:t>
            </w:r>
            <w:r>
              <w:rPr>
                <w:i/>
                <w:iCs/>
                <w:color w:val="7030A0"/>
                <w:sz w:val="22"/>
                <w:szCs w:val="22"/>
              </w:rPr>
              <w:t>к</w:t>
            </w:r>
            <w:r w:rsidRPr="004A4A74">
              <w:rPr>
                <w:i/>
                <w:iCs/>
                <w:color w:val="7030A0"/>
                <w:sz w:val="22"/>
                <w:szCs w:val="22"/>
              </w:rPr>
              <w:t>оличество созданных объектов туриндустрии</w:t>
            </w:r>
          </w:p>
        </w:tc>
      </w:tr>
      <w:tr w:rsidR="00FB69D3" w:rsidRPr="0041570F" w14:paraId="65DD8064" w14:textId="77777777" w:rsidTr="00345767">
        <w:tc>
          <w:tcPr>
            <w:tcW w:w="1118" w:type="dxa"/>
            <w:vAlign w:val="center"/>
          </w:tcPr>
          <w:p w14:paraId="351F685C" w14:textId="0393D15D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Разработка </w:t>
            </w:r>
            <w:proofErr w:type="gramStart"/>
            <w:r w:rsidRPr="00FB69D3">
              <w:rPr>
                <w:sz w:val="22"/>
                <w:szCs w:val="22"/>
              </w:rPr>
              <w:t>чек-листов</w:t>
            </w:r>
            <w:proofErr w:type="gramEnd"/>
            <w:r w:rsidRPr="00FB69D3">
              <w:rPr>
                <w:sz w:val="22"/>
                <w:szCs w:val="22"/>
              </w:rPr>
              <w:t xml:space="preserve">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3543" w:type="dxa"/>
            <w:vAlign w:val="center"/>
          </w:tcPr>
          <w:p w14:paraId="66583025" w14:textId="13B45DEA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У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>казывается ссылка на страницу официально</w:t>
            </w:r>
            <w:r>
              <w:rPr>
                <w:i/>
                <w:iCs/>
                <w:color w:val="7030A0"/>
                <w:sz w:val="22"/>
                <w:szCs w:val="22"/>
              </w:rPr>
              <w:t>го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сайт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муниципального образования в сети «Интернет», где размещен</w:t>
            </w:r>
            <w:r>
              <w:rPr>
                <w:i/>
                <w:iCs/>
                <w:color w:val="7030A0"/>
                <w:sz w:val="22"/>
                <w:szCs w:val="22"/>
              </w:rPr>
              <w:t>а</w:t>
            </w:r>
            <w:r w:rsidRPr="0041570F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962391">
              <w:rPr>
                <w:i/>
                <w:iCs/>
                <w:color w:val="7030A0"/>
                <w:sz w:val="22"/>
                <w:szCs w:val="22"/>
              </w:rPr>
              <w:t>информаци</w:t>
            </w:r>
            <w:r>
              <w:rPr>
                <w:i/>
                <w:iCs/>
                <w:color w:val="7030A0"/>
                <w:sz w:val="22"/>
                <w:szCs w:val="22"/>
              </w:rPr>
              <w:t>я</w:t>
            </w:r>
          </w:p>
        </w:tc>
        <w:tc>
          <w:tcPr>
            <w:tcW w:w="3780" w:type="dxa"/>
            <w:vAlign w:val="center"/>
          </w:tcPr>
          <w:p w14:paraId="603BFA4B" w14:textId="7777777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E818B0C" w14:textId="389AB2F3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1CFD9AA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4158BF">
              <w:rPr>
                <w:sz w:val="22"/>
                <w:szCs w:val="22"/>
              </w:rPr>
              <w:t>п</w:t>
            </w:r>
            <w:proofErr w:type="gramEnd"/>
            <w:r w:rsidRPr="004158BF">
              <w:rPr>
                <w:sz w:val="22"/>
                <w:szCs w:val="22"/>
              </w:rPr>
              <w:t xml:space="preserve">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575DBBB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17222B">
              <w:rPr>
                <w:b/>
                <w:sz w:val="22"/>
                <w:szCs w:val="22"/>
              </w:rPr>
              <w:t>июн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17222B">
              <w:rPr>
                <w:b/>
                <w:sz w:val="22"/>
                <w:szCs w:val="22"/>
              </w:rPr>
              <w:t>4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proofErr w:type="gramStart"/>
            <w:r w:rsidRPr="004158BF">
              <w:rPr>
                <w:sz w:val="22"/>
                <w:szCs w:val="22"/>
              </w:rPr>
              <w:t>целевого</w:t>
            </w:r>
            <w:proofErr w:type="gramEnd"/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3DE7DB40" w14:textId="5827389E" w:rsidR="004158BF" w:rsidRPr="00174B58" w:rsidRDefault="0017222B" w:rsidP="004158BF">
            <w:pPr>
              <w:rPr>
                <w:iCs/>
                <w:sz w:val="20"/>
              </w:rPr>
            </w:pPr>
            <w:r w:rsidRPr="0017222B">
              <w:rPr>
                <w:i/>
                <w:iCs/>
                <w:color w:val="7030A0"/>
                <w:sz w:val="20"/>
              </w:rPr>
              <w:t>Указывается объем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proofErr w:type="gramStart"/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млн</w:t>
            </w:r>
            <w:proofErr w:type="gramEnd"/>
            <w:r w:rsidR="00F8505D">
              <w:rPr>
                <w:b/>
                <w:bCs/>
                <w:i/>
                <w:iCs/>
                <w:color w:val="7030A0"/>
                <w:sz w:val="20"/>
              </w:rPr>
              <w:t> </w:t>
            </w:r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руб.</w:t>
            </w:r>
            <w:r w:rsidR="00174B58">
              <w:rPr>
                <w:b/>
                <w:bCs/>
                <w:i/>
                <w:iCs/>
                <w:color w:val="7030A0"/>
                <w:sz w:val="20"/>
              </w:rPr>
              <w:t xml:space="preserve"> </w:t>
            </w:r>
            <w:r w:rsidR="00174B58" w:rsidRPr="00174B58">
              <w:rPr>
                <w:b/>
                <w:bCs/>
                <w:iCs/>
                <w:sz w:val="20"/>
              </w:rPr>
              <w:t>10,5</w:t>
            </w:r>
          </w:p>
        </w:tc>
        <w:tc>
          <w:tcPr>
            <w:tcW w:w="4182" w:type="dxa"/>
          </w:tcPr>
          <w:p w14:paraId="02D305A3" w14:textId="648C5E0F" w:rsidR="004158BF" w:rsidRPr="00AF572C" w:rsidRDefault="00AF572C" w:rsidP="004158BF">
            <w:pPr>
              <w:rPr>
                <w:b/>
                <w:bCs/>
                <w:sz w:val="20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 общий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AF572C">
              <w:rPr>
                <w:i/>
                <w:iCs/>
                <w:color w:val="7030A0"/>
                <w:sz w:val="20"/>
              </w:rPr>
              <w:t>закупок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proofErr w:type="gramStart"/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>млн</w:t>
            </w:r>
            <w:proofErr w:type="gramEnd"/>
            <w:r w:rsidR="00F8505D" w:rsidRPr="00AF572C">
              <w:rPr>
                <w:b/>
                <w:bCs/>
                <w:i/>
                <w:iCs/>
                <w:color w:val="7030A0"/>
                <w:sz w:val="20"/>
              </w:rPr>
              <w:t xml:space="preserve"> руб.</w:t>
            </w:r>
            <w:r w:rsidR="00174B58">
              <w:rPr>
                <w:b/>
                <w:bCs/>
                <w:i/>
                <w:iCs/>
                <w:color w:val="7030A0"/>
                <w:sz w:val="20"/>
              </w:rPr>
              <w:t xml:space="preserve"> </w:t>
            </w:r>
            <w:r w:rsidR="00174B58" w:rsidRPr="00174B58">
              <w:rPr>
                <w:b/>
                <w:bCs/>
                <w:iCs/>
                <w:sz w:val="20"/>
              </w:rPr>
              <w:t>10,5</w:t>
            </w:r>
          </w:p>
        </w:tc>
        <w:tc>
          <w:tcPr>
            <w:tcW w:w="1389" w:type="dxa"/>
          </w:tcPr>
          <w:p w14:paraId="748BFA74" w14:textId="5DD887B0" w:rsidR="004158BF" w:rsidRDefault="00174B58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67473AC1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A7A4021" w14:textId="2B2DA42D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</w:t>
            </w:r>
            <w:r>
              <w:rPr>
                <w:i/>
                <w:iCs/>
                <w:color w:val="7030A0"/>
                <w:sz w:val="20"/>
              </w:rPr>
              <w:t xml:space="preserve"> число </w:t>
            </w:r>
            <w:r w:rsidRPr="00EF3108">
              <w:rPr>
                <w:i/>
                <w:iCs/>
                <w:color w:val="7030A0"/>
                <w:sz w:val="20"/>
              </w:rPr>
              <w:t>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, ед.</w:t>
            </w:r>
            <w:r w:rsidR="0004417A" w:rsidRPr="0004417A">
              <w:rPr>
                <w:b/>
                <w:bCs/>
                <w:iCs/>
                <w:sz w:val="20"/>
              </w:rPr>
              <w:t>2</w:t>
            </w:r>
          </w:p>
        </w:tc>
        <w:tc>
          <w:tcPr>
            <w:tcW w:w="4182" w:type="dxa"/>
          </w:tcPr>
          <w:p w14:paraId="0EFAF504" w14:textId="11002CA4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 общее число муниципальных контрактов в сфере благоустройства городской среды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 xml:space="preserve">, </w:t>
            </w:r>
            <w:r w:rsidR="00EF3108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  <w:r w:rsidR="0004417A" w:rsidRPr="0004417A">
              <w:rPr>
                <w:b/>
                <w:bCs/>
                <w:iCs/>
                <w:sz w:val="20"/>
              </w:rPr>
              <w:t>2</w:t>
            </w:r>
          </w:p>
        </w:tc>
        <w:tc>
          <w:tcPr>
            <w:tcW w:w="1389" w:type="dxa"/>
          </w:tcPr>
          <w:p w14:paraId="4C964D11" w14:textId="25FDAEE2" w:rsidR="00AF572C" w:rsidRPr="00622813" w:rsidRDefault="0004417A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 w:rsidRPr="00622813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EB0296B" w14:textId="13981953" w:rsidR="00F8505D" w:rsidRPr="00925851" w:rsidRDefault="00F8505D" w:rsidP="00925851">
            <w:pPr>
              <w:rPr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5C0777">
              <w:rPr>
                <w:i/>
                <w:iCs/>
                <w:color w:val="7030A0"/>
                <w:sz w:val="20"/>
              </w:rPr>
              <w:t xml:space="preserve">количество перевезенных пассажиров организациями частной формы собственности,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  <w:r w:rsidR="00925851">
              <w:rPr>
                <w:b/>
                <w:bCs/>
                <w:i/>
                <w:iCs/>
                <w:color w:val="7030A0"/>
                <w:sz w:val="20"/>
              </w:rPr>
              <w:t xml:space="preserve"> </w:t>
            </w:r>
            <w:r w:rsidR="00925851" w:rsidRPr="00925851">
              <w:rPr>
                <w:b/>
                <w:bCs/>
                <w:iCs/>
                <w:sz w:val="20"/>
              </w:rPr>
              <w:t>86925</w:t>
            </w:r>
          </w:p>
        </w:tc>
        <w:tc>
          <w:tcPr>
            <w:tcW w:w="4182" w:type="dxa"/>
          </w:tcPr>
          <w:p w14:paraId="1731B43B" w14:textId="1740ECEC" w:rsidR="00F8505D" w:rsidRPr="00925851" w:rsidRDefault="00F8505D" w:rsidP="00535292">
            <w:pPr>
              <w:rPr>
                <w:iCs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C5739F">
              <w:rPr>
                <w:i/>
                <w:iCs/>
                <w:color w:val="7030A0"/>
                <w:sz w:val="20"/>
              </w:rPr>
              <w:t xml:space="preserve">общее количество перевезенных пассажиров всеми хозяйствующими субъектами (за исключением хозяйствующих субъектов с долей участия </w:t>
            </w:r>
            <w:r>
              <w:rPr>
                <w:i/>
                <w:iCs/>
                <w:color w:val="7030A0"/>
                <w:sz w:val="20"/>
              </w:rPr>
              <w:t>РФ</w:t>
            </w:r>
            <w:r w:rsidRPr="00C5739F">
              <w:rPr>
                <w:i/>
                <w:iCs/>
                <w:color w:val="7030A0"/>
                <w:sz w:val="20"/>
              </w:rPr>
              <w:t xml:space="preserve"> более 50</w:t>
            </w:r>
            <w:r>
              <w:rPr>
                <w:i/>
                <w:iCs/>
                <w:color w:val="7030A0"/>
                <w:sz w:val="20"/>
              </w:rPr>
              <w:t>%</w:t>
            </w:r>
            <w:r w:rsidRPr="00C5739F">
              <w:rPr>
                <w:i/>
                <w:iCs/>
                <w:color w:val="7030A0"/>
                <w:sz w:val="20"/>
              </w:rPr>
              <w:t xml:space="preserve">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  <w:r w:rsidR="00925851">
              <w:rPr>
                <w:b/>
                <w:bCs/>
                <w:iCs/>
                <w:sz w:val="20"/>
              </w:rPr>
              <w:t>108425</w:t>
            </w:r>
          </w:p>
        </w:tc>
        <w:tc>
          <w:tcPr>
            <w:tcW w:w="1389" w:type="dxa"/>
          </w:tcPr>
          <w:p w14:paraId="68DC0469" w14:textId="30CDD468" w:rsidR="00F8505D" w:rsidRDefault="00925851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80,2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 xml:space="preserve">Сфера наружной </w:t>
            </w:r>
            <w:r w:rsidRPr="009B4035">
              <w:rPr>
                <w:b/>
                <w:bCs/>
                <w:sz w:val="22"/>
                <w:szCs w:val="22"/>
              </w:rPr>
              <w:lastRenderedPageBreak/>
              <w:t>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lastRenderedPageBreak/>
              <w:t xml:space="preserve">Доля организаций частной </w:t>
            </w:r>
            <w:r w:rsidRPr="00F8505D">
              <w:rPr>
                <w:color w:val="000000"/>
                <w:sz w:val="22"/>
                <w:szCs w:val="22"/>
              </w:rPr>
              <w:lastRenderedPageBreak/>
              <w:t>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452B6120" w:rsidR="00AF572C" w:rsidRPr="00174B58" w:rsidRDefault="005C0777" w:rsidP="004158BF">
            <w:pPr>
              <w:rPr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lastRenderedPageBreak/>
              <w:t xml:space="preserve">Указывается </w:t>
            </w:r>
            <w:r w:rsidRPr="005C0777">
              <w:rPr>
                <w:i/>
                <w:iCs/>
                <w:color w:val="7030A0"/>
                <w:sz w:val="20"/>
              </w:rPr>
              <w:t xml:space="preserve">количество </w:t>
            </w:r>
            <w:r w:rsidR="00F8505D" w:rsidRPr="00F8505D">
              <w:rPr>
                <w:i/>
                <w:iCs/>
                <w:color w:val="7030A0"/>
                <w:sz w:val="20"/>
              </w:rPr>
              <w:lastRenderedPageBreak/>
              <w:t>организаций частной формы собственности в сфере наружной рекламы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  <w:r w:rsidR="00174B58" w:rsidRPr="00174B58">
              <w:rPr>
                <w:b/>
                <w:bCs/>
                <w:iCs/>
                <w:sz w:val="20"/>
              </w:rPr>
              <w:t>4</w:t>
            </w:r>
          </w:p>
        </w:tc>
        <w:tc>
          <w:tcPr>
            <w:tcW w:w="4182" w:type="dxa"/>
          </w:tcPr>
          <w:p w14:paraId="4A68822B" w14:textId="5A8AA9E6" w:rsidR="00AF572C" w:rsidRPr="00174B58" w:rsidRDefault="00C5739F" w:rsidP="004158BF">
            <w:pPr>
              <w:rPr>
                <w:iCs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lastRenderedPageBreak/>
              <w:t xml:space="preserve">Указывается </w:t>
            </w:r>
            <w:r w:rsidRPr="00C5739F">
              <w:rPr>
                <w:i/>
                <w:iCs/>
                <w:color w:val="7030A0"/>
                <w:sz w:val="20"/>
              </w:rPr>
              <w:t xml:space="preserve">общее количество </w:t>
            </w:r>
            <w:r w:rsidR="00F8505D" w:rsidRPr="00F8505D">
              <w:rPr>
                <w:i/>
                <w:iCs/>
                <w:color w:val="7030A0"/>
                <w:sz w:val="20"/>
              </w:rPr>
              <w:t xml:space="preserve">организаций </w:t>
            </w:r>
            <w:r w:rsidR="00F8505D" w:rsidRPr="00F8505D">
              <w:rPr>
                <w:i/>
                <w:iCs/>
                <w:color w:val="7030A0"/>
                <w:sz w:val="20"/>
              </w:rPr>
              <w:lastRenderedPageBreak/>
              <w:t>частной формы собственности в сфере наружной рекламы</w:t>
            </w:r>
            <w:r w:rsidR="00F8505D">
              <w:rPr>
                <w:i/>
                <w:iCs/>
                <w:color w:val="7030A0"/>
                <w:sz w:val="20"/>
              </w:rPr>
              <w:t xml:space="preserve">, 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(за исключением хозяйствующих субъектов с долей участия </w:t>
            </w:r>
            <w:r w:rsidR="00F8505D">
              <w:rPr>
                <w:i/>
                <w:iCs/>
                <w:color w:val="7030A0"/>
                <w:sz w:val="20"/>
              </w:rPr>
              <w:t>РФ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 более 50</w:t>
            </w:r>
            <w:r w:rsidR="00F8505D">
              <w:rPr>
                <w:i/>
                <w:iCs/>
                <w:color w:val="7030A0"/>
                <w:sz w:val="20"/>
              </w:rPr>
              <w:t>%</w:t>
            </w:r>
            <w:r w:rsidR="00F8505D" w:rsidRPr="00C5739F">
              <w:rPr>
                <w:i/>
                <w:iCs/>
                <w:color w:val="7030A0"/>
                <w:sz w:val="20"/>
              </w:rPr>
              <w:t xml:space="preserve">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="00F8505D" w:rsidRPr="00F8505D">
              <w:rPr>
                <w:b/>
                <w:bCs/>
                <w:i/>
                <w:iCs/>
                <w:color w:val="7030A0"/>
                <w:sz w:val="20"/>
              </w:rPr>
              <w:t>ед.</w:t>
            </w:r>
            <w:r w:rsidR="00174B58">
              <w:rPr>
                <w:b/>
                <w:bCs/>
                <w:iCs/>
                <w:sz w:val="20"/>
              </w:rPr>
              <w:t>4</w:t>
            </w:r>
          </w:p>
        </w:tc>
        <w:tc>
          <w:tcPr>
            <w:tcW w:w="1389" w:type="dxa"/>
          </w:tcPr>
          <w:p w14:paraId="26568982" w14:textId="14A4C994" w:rsidR="00AF572C" w:rsidRDefault="00174B58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EFAEB" w14:textId="77777777" w:rsidR="00863640" w:rsidRDefault="00863640" w:rsidP="00610F1A">
      <w:r>
        <w:separator/>
      </w:r>
    </w:p>
  </w:endnote>
  <w:endnote w:type="continuationSeparator" w:id="0">
    <w:p w14:paraId="3BA2EC3E" w14:textId="77777777" w:rsidR="00863640" w:rsidRDefault="00863640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0A0DF" w14:textId="77777777" w:rsidR="00863640" w:rsidRDefault="00863640" w:rsidP="00610F1A">
      <w:r>
        <w:separator/>
      </w:r>
    </w:p>
  </w:footnote>
  <w:footnote w:type="continuationSeparator" w:id="0">
    <w:p w14:paraId="72E79281" w14:textId="77777777" w:rsidR="00863640" w:rsidRDefault="00863640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2A4">
          <w:rPr>
            <w:noProof/>
          </w:rPr>
          <w:t>12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17"/>
    <w:rsid w:val="00001E61"/>
    <w:rsid w:val="00012889"/>
    <w:rsid w:val="00021DE1"/>
    <w:rsid w:val="0002554C"/>
    <w:rsid w:val="000272B8"/>
    <w:rsid w:val="0004417A"/>
    <w:rsid w:val="0005622B"/>
    <w:rsid w:val="000A62C9"/>
    <w:rsid w:val="000C4E1A"/>
    <w:rsid w:val="000D0F52"/>
    <w:rsid w:val="000E230A"/>
    <w:rsid w:val="00105362"/>
    <w:rsid w:val="00142141"/>
    <w:rsid w:val="00151805"/>
    <w:rsid w:val="00154BB4"/>
    <w:rsid w:val="001576E9"/>
    <w:rsid w:val="00162413"/>
    <w:rsid w:val="0017222B"/>
    <w:rsid w:val="00174B58"/>
    <w:rsid w:val="0018132A"/>
    <w:rsid w:val="00190B8E"/>
    <w:rsid w:val="00196448"/>
    <w:rsid w:val="001C157A"/>
    <w:rsid w:val="001E31F3"/>
    <w:rsid w:val="00206968"/>
    <w:rsid w:val="00206F53"/>
    <w:rsid w:val="00211524"/>
    <w:rsid w:val="002463ED"/>
    <w:rsid w:val="00267FFA"/>
    <w:rsid w:val="00271AF5"/>
    <w:rsid w:val="0027501C"/>
    <w:rsid w:val="002852AF"/>
    <w:rsid w:val="002A3ECB"/>
    <w:rsid w:val="002A7508"/>
    <w:rsid w:val="002B1AF8"/>
    <w:rsid w:val="002D27C6"/>
    <w:rsid w:val="002D3A4D"/>
    <w:rsid w:val="002F3791"/>
    <w:rsid w:val="002F58AB"/>
    <w:rsid w:val="00303148"/>
    <w:rsid w:val="00307D24"/>
    <w:rsid w:val="003247DA"/>
    <w:rsid w:val="00332AD3"/>
    <w:rsid w:val="003347D2"/>
    <w:rsid w:val="00345767"/>
    <w:rsid w:val="003717A7"/>
    <w:rsid w:val="003829B3"/>
    <w:rsid w:val="003B31F5"/>
    <w:rsid w:val="003B5BD5"/>
    <w:rsid w:val="003F2F62"/>
    <w:rsid w:val="0041570F"/>
    <w:rsid w:val="004158BF"/>
    <w:rsid w:val="00422499"/>
    <w:rsid w:val="00423B0D"/>
    <w:rsid w:val="00495880"/>
    <w:rsid w:val="004A4A74"/>
    <w:rsid w:val="00500466"/>
    <w:rsid w:val="005158CE"/>
    <w:rsid w:val="00521137"/>
    <w:rsid w:val="00525E67"/>
    <w:rsid w:val="00535BD4"/>
    <w:rsid w:val="005434EF"/>
    <w:rsid w:val="00551487"/>
    <w:rsid w:val="00563F22"/>
    <w:rsid w:val="005817E1"/>
    <w:rsid w:val="005873D6"/>
    <w:rsid w:val="005B6E68"/>
    <w:rsid w:val="005C0777"/>
    <w:rsid w:val="006048E7"/>
    <w:rsid w:val="00610F1A"/>
    <w:rsid w:val="006114CF"/>
    <w:rsid w:val="00622813"/>
    <w:rsid w:val="00623FD2"/>
    <w:rsid w:val="0063308E"/>
    <w:rsid w:val="00671E67"/>
    <w:rsid w:val="00685A47"/>
    <w:rsid w:val="0069644C"/>
    <w:rsid w:val="006D30F3"/>
    <w:rsid w:val="006F2CC8"/>
    <w:rsid w:val="00700C09"/>
    <w:rsid w:val="00721517"/>
    <w:rsid w:val="00743792"/>
    <w:rsid w:val="0075716C"/>
    <w:rsid w:val="007573C8"/>
    <w:rsid w:val="0075794C"/>
    <w:rsid w:val="00781455"/>
    <w:rsid w:val="00781550"/>
    <w:rsid w:val="00783BCC"/>
    <w:rsid w:val="0078600E"/>
    <w:rsid w:val="007B4963"/>
    <w:rsid w:val="007E3583"/>
    <w:rsid w:val="0080322F"/>
    <w:rsid w:val="00821F08"/>
    <w:rsid w:val="00824CC1"/>
    <w:rsid w:val="00854A1A"/>
    <w:rsid w:val="00863640"/>
    <w:rsid w:val="008B1460"/>
    <w:rsid w:val="008B3175"/>
    <w:rsid w:val="008C66CB"/>
    <w:rsid w:val="008D4DEC"/>
    <w:rsid w:val="008E5A4B"/>
    <w:rsid w:val="009113E2"/>
    <w:rsid w:val="00916376"/>
    <w:rsid w:val="00925851"/>
    <w:rsid w:val="00931D36"/>
    <w:rsid w:val="00961EFB"/>
    <w:rsid w:val="00962391"/>
    <w:rsid w:val="00973C09"/>
    <w:rsid w:val="00985F26"/>
    <w:rsid w:val="00995E70"/>
    <w:rsid w:val="009A5AC0"/>
    <w:rsid w:val="009B4035"/>
    <w:rsid w:val="009F3AEA"/>
    <w:rsid w:val="00A222A4"/>
    <w:rsid w:val="00A25A98"/>
    <w:rsid w:val="00A27B25"/>
    <w:rsid w:val="00A405A3"/>
    <w:rsid w:val="00A46AA8"/>
    <w:rsid w:val="00A51650"/>
    <w:rsid w:val="00A51978"/>
    <w:rsid w:val="00A51BE9"/>
    <w:rsid w:val="00A600DC"/>
    <w:rsid w:val="00A75AAD"/>
    <w:rsid w:val="00AF572C"/>
    <w:rsid w:val="00B462B7"/>
    <w:rsid w:val="00B5137C"/>
    <w:rsid w:val="00B54617"/>
    <w:rsid w:val="00B76AD7"/>
    <w:rsid w:val="00B83E2D"/>
    <w:rsid w:val="00B9269E"/>
    <w:rsid w:val="00BB07EB"/>
    <w:rsid w:val="00C17DFB"/>
    <w:rsid w:val="00C268A4"/>
    <w:rsid w:val="00C5739F"/>
    <w:rsid w:val="00C5785A"/>
    <w:rsid w:val="00C828DD"/>
    <w:rsid w:val="00CA3E56"/>
    <w:rsid w:val="00CC1E4B"/>
    <w:rsid w:val="00CC7A0B"/>
    <w:rsid w:val="00CD0669"/>
    <w:rsid w:val="00D413DD"/>
    <w:rsid w:val="00D76372"/>
    <w:rsid w:val="00D92EBE"/>
    <w:rsid w:val="00DA37B4"/>
    <w:rsid w:val="00DA38EC"/>
    <w:rsid w:val="00DC2F09"/>
    <w:rsid w:val="00DC5344"/>
    <w:rsid w:val="00DF2091"/>
    <w:rsid w:val="00E029DD"/>
    <w:rsid w:val="00E03053"/>
    <w:rsid w:val="00E14314"/>
    <w:rsid w:val="00E15963"/>
    <w:rsid w:val="00E20B7A"/>
    <w:rsid w:val="00E342B5"/>
    <w:rsid w:val="00E677A6"/>
    <w:rsid w:val="00E71FC3"/>
    <w:rsid w:val="00E83FF8"/>
    <w:rsid w:val="00E874BA"/>
    <w:rsid w:val="00E92041"/>
    <w:rsid w:val="00EB5517"/>
    <w:rsid w:val="00EF3108"/>
    <w:rsid w:val="00F00EDA"/>
    <w:rsid w:val="00F130A5"/>
    <w:rsid w:val="00F23556"/>
    <w:rsid w:val="00F35C5E"/>
    <w:rsid w:val="00F708C8"/>
    <w:rsid w:val="00F71603"/>
    <w:rsid w:val="00F8505D"/>
    <w:rsid w:val="00FA018B"/>
    <w:rsid w:val="00FB69D3"/>
    <w:rsid w:val="00FC125B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customStyle="1" w:styleId="105pt">
    <w:name w:val="Основной текст + 10;5 pt;Курсив"/>
    <w:basedOn w:val="a0"/>
    <w:rsid w:val="001C15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0"/>
    <w:rsid w:val="001C1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1"/>
    <w:rsid w:val="008E5A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8E5A4B"/>
    <w:pPr>
      <w:widowControl w:val="0"/>
      <w:shd w:val="clear" w:color="auto" w:fill="FFFFFF"/>
      <w:suppressAutoHyphens w:val="0"/>
      <w:spacing w:after="300" w:line="322" w:lineRule="exact"/>
      <w:ind w:hanging="520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customStyle="1" w:styleId="105pt">
    <w:name w:val="Основной текст + 10;5 pt;Курсив"/>
    <w:basedOn w:val="a0"/>
    <w:rsid w:val="001C157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0"/>
    <w:rsid w:val="001C1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1"/>
    <w:rsid w:val="008E5A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8E5A4B"/>
    <w:pPr>
      <w:widowControl w:val="0"/>
      <w:shd w:val="clear" w:color="auto" w:fill="FFFFFF"/>
      <w:suppressAutoHyphens w:val="0"/>
      <w:spacing w:after="300" w:line="322" w:lineRule="exact"/>
      <w:ind w:hanging="520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chinki.nobl.ru/documents/other/17281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chinki.nobl.ru/documents/other/2093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1354-D515-431F-9A24-2C5B006D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Ю. Куренкова</dc:creator>
  <cp:lastModifiedBy>Юля</cp:lastModifiedBy>
  <cp:revision>2</cp:revision>
  <cp:lastPrinted>2024-07-16T07:37:00Z</cp:lastPrinted>
  <dcterms:created xsi:type="dcterms:W3CDTF">2026-01-19T11:36:00Z</dcterms:created>
  <dcterms:modified xsi:type="dcterms:W3CDTF">2026-01-19T11:36:00Z</dcterms:modified>
</cp:coreProperties>
</file>